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37C" w:rsidRPr="00E0348A" w:rsidRDefault="002D637C" w:rsidP="00077A12">
      <w:pPr>
        <w:pStyle w:val="Default"/>
        <w:jc w:val="center"/>
        <w:rPr>
          <w:b/>
          <w:bCs/>
          <w:color w:val="auto"/>
        </w:rPr>
      </w:pPr>
      <w:r w:rsidRPr="00E0348A">
        <w:rPr>
          <w:b/>
          <w:bCs/>
          <w:color w:val="auto"/>
        </w:rPr>
        <w:t xml:space="preserve">Memorandum of Understanding between </w:t>
      </w:r>
      <w:r w:rsidR="008B0DD2">
        <w:rPr>
          <w:b/>
          <w:bCs/>
        </w:rPr>
        <w:t>Mid Suffolk</w:t>
      </w:r>
      <w:r w:rsidRPr="00E0348A">
        <w:rPr>
          <w:b/>
          <w:bCs/>
        </w:rPr>
        <w:t xml:space="preserve"> </w:t>
      </w:r>
      <w:r w:rsidRPr="00E0348A">
        <w:rPr>
          <w:b/>
          <w:bCs/>
          <w:color w:val="auto"/>
        </w:rPr>
        <w:t xml:space="preserve">District Council and </w:t>
      </w:r>
    </w:p>
    <w:p w:rsidR="002D637C" w:rsidRPr="00E0348A" w:rsidRDefault="008B0DD2" w:rsidP="00077A12">
      <w:pPr>
        <w:pStyle w:val="Default"/>
        <w:jc w:val="center"/>
        <w:rPr>
          <w:b/>
          <w:bCs/>
          <w:color w:val="auto"/>
        </w:rPr>
      </w:pPr>
      <w:proofErr w:type="spellStart"/>
      <w:r>
        <w:rPr>
          <w:b/>
          <w:bCs/>
        </w:rPr>
        <w:t>Wilby</w:t>
      </w:r>
      <w:proofErr w:type="spellEnd"/>
      <w:r w:rsidR="00971221">
        <w:rPr>
          <w:b/>
          <w:bCs/>
        </w:rPr>
        <w:t xml:space="preserve"> Parish</w:t>
      </w:r>
      <w:r w:rsidR="002D637C" w:rsidRPr="00E0348A">
        <w:rPr>
          <w:b/>
          <w:bCs/>
        </w:rPr>
        <w:t xml:space="preserve"> Council </w:t>
      </w:r>
      <w:r w:rsidR="002D637C" w:rsidRPr="00E0348A">
        <w:rPr>
          <w:b/>
          <w:bCs/>
          <w:color w:val="auto"/>
        </w:rPr>
        <w:t>for the purpose of producing a Neighbourhood Plan</w:t>
      </w:r>
    </w:p>
    <w:p w:rsidR="002D637C" w:rsidRPr="00E0348A" w:rsidRDefault="002D637C" w:rsidP="00077A12">
      <w:pPr>
        <w:pStyle w:val="Default"/>
        <w:jc w:val="center"/>
        <w:rPr>
          <w:b/>
          <w:bCs/>
          <w:color w:val="auto"/>
        </w:rPr>
      </w:pPr>
    </w:p>
    <w:p w:rsidR="002D637C" w:rsidRPr="00E0348A" w:rsidRDefault="002D637C" w:rsidP="00F43F93">
      <w:pPr>
        <w:pStyle w:val="Default"/>
        <w:jc w:val="both"/>
        <w:rPr>
          <w:color w:val="auto"/>
        </w:rPr>
      </w:pPr>
      <w:r w:rsidRPr="00E0348A">
        <w:rPr>
          <w:b/>
          <w:bCs/>
          <w:color w:val="auto"/>
        </w:rPr>
        <w:t xml:space="preserve">The Memorandum of Understanding (MoU) </w:t>
      </w:r>
    </w:p>
    <w:p w:rsidR="002D637C" w:rsidRPr="00E0348A" w:rsidRDefault="002D637C" w:rsidP="00F43F93">
      <w:pPr>
        <w:pStyle w:val="Default"/>
        <w:jc w:val="both"/>
        <w:rPr>
          <w:color w:val="auto"/>
        </w:rPr>
      </w:pPr>
    </w:p>
    <w:p w:rsidR="002D637C" w:rsidRPr="00E0348A" w:rsidRDefault="002D637C" w:rsidP="00F43F93">
      <w:pPr>
        <w:pStyle w:val="Default"/>
        <w:jc w:val="both"/>
        <w:rPr>
          <w:color w:val="auto"/>
        </w:rPr>
      </w:pPr>
      <w:r w:rsidRPr="00E0348A">
        <w:rPr>
          <w:color w:val="auto"/>
        </w:rPr>
        <w:t xml:space="preserve">This </w:t>
      </w:r>
      <w:r w:rsidRPr="00E0348A">
        <w:rPr>
          <w:bCs/>
          <w:color w:val="auto"/>
        </w:rPr>
        <w:t xml:space="preserve">MoU </w:t>
      </w:r>
      <w:r w:rsidRPr="00E0348A">
        <w:rPr>
          <w:color w:val="auto"/>
        </w:rPr>
        <w:t>is between:</w:t>
      </w:r>
    </w:p>
    <w:p w:rsidR="002D637C" w:rsidRPr="00E0348A" w:rsidRDefault="002D637C" w:rsidP="00F43F93">
      <w:pPr>
        <w:pStyle w:val="Default"/>
        <w:jc w:val="both"/>
        <w:rPr>
          <w:color w:val="auto"/>
        </w:rPr>
      </w:pPr>
    </w:p>
    <w:p w:rsidR="002D637C" w:rsidRPr="00E0348A" w:rsidRDefault="008B0DD2" w:rsidP="00F43F93">
      <w:pPr>
        <w:pStyle w:val="Default"/>
        <w:jc w:val="both"/>
        <w:rPr>
          <w:color w:val="auto"/>
        </w:rPr>
      </w:pPr>
      <w:r>
        <w:rPr>
          <w:bCs/>
        </w:rPr>
        <w:t>Mid Suffolk</w:t>
      </w:r>
      <w:r w:rsidR="002D637C" w:rsidRPr="00E0348A">
        <w:rPr>
          <w:bCs/>
        </w:rPr>
        <w:t xml:space="preserve"> District Council (the ‘Council’) and </w:t>
      </w:r>
      <w:proofErr w:type="spellStart"/>
      <w:r>
        <w:rPr>
          <w:bCs/>
        </w:rPr>
        <w:t>Wilby</w:t>
      </w:r>
      <w:proofErr w:type="spellEnd"/>
      <w:r w:rsidR="00971221">
        <w:rPr>
          <w:bCs/>
        </w:rPr>
        <w:t xml:space="preserve"> Parish</w:t>
      </w:r>
      <w:r w:rsidR="002D637C" w:rsidRPr="00E0348A">
        <w:rPr>
          <w:bCs/>
        </w:rPr>
        <w:t xml:space="preserve"> Council (the ‘</w:t>
      </w:r>
      <w:r w:rsidR="00971221">
        <w:rPr>
          <w:bCs/>
        </w:rPr>
        <w:t>Parish</w:t>
      </w:r>
      <w:r w:rsidR="002D637C" w:rsidRPr="00E0348A">
        <w:rPr>
          <w:bCs/>
        </w:rPr>
        <w:t xml:space="preserve"> Council’).</w:t>
      </w:r>
    </w:p>
    <w:p w:rsidR="002D637C" w:rsidRPr="00E0348A" w:rsidRDefault="002D637C" w:rsidP="00F43F93">
      <w:pPr>
        <w:pStyle w:val="Default"/>
        <w:jc w:val="both"/>
        <w:rPr>
          <w:b/>
          <w:bCs/>
          <w:color w:val="auto"/>
        </w:rPr>
      </w:pPr>
    </w:p>
    <w:p w:rsidR="002D637C" w:rsidRPr="00E0348A" w:rsidRDefault="002D637C" w:rsidP="00F43F93">
      <w:pPr>
        <w:pStyle w:val="Default"/>
        <w:jc w:val="both"/>
        <w:rPr>
          <w:b/>
          <w:bCs/>
          <w:color w:val="auto"/>
        </w:rPr>
      </w:pPr>
      <w:r w:rsidRPr="00E0348A">
        <w:rPr>
          <w:b/>
          <w:bCs/>
          <w:color w:val="auto"/>
        </w:rPr>
        <w:t xml:space="preserve">Introduction </w:t>
      </w:r>
    </w:p>
    <w:p w:rsidR="002D637C" w:rsidRPr="00E0348A" w:rsidRDefault="002D637C" w:rsidP="00F43F93">
      <w:pPr>
        <w:pStyle w:val="Default"/>
        <w:jc w:val="both"/>
        <w:rPr>
          <w:color w:val="auto"/>
        </w:rPr>
      </w:pPr>
    </w:p>
    <w:p w:rsidR="002D637C" w:rsidRPr="00E0348A" w:rsidRDefault="002D637C" w:rsidP="00F43F93">
      <w:pPr>
        <w:pStyle w:val="Default"/>
        <w:jc w:val="both"/>
        <w:rPr>
          <w:color w:val="auto"/>
        </w:rPr>
      </w:pPr>
      <w:r w:rsidRPr="00E0348A">
        <w:rPr>
          <w:color w:val="auto"/>
        </w:rPr>
        <w:t>The Localism Act 2011 introduced the following provisions into the planning process:</w:t>
      </w:r>
    </w:p>
    <w:p w:rsidR="002D637C" w:rsidRPr="00E0348A" w:rsidRDefault="002D637C" w:rsidP="00F43F93">
      <w:pPr>
        <w:pStyle w:val="Default"/>
        <w:jc w:val="both"/>
        <w:rPr>
          <w:color w:val="auto"/>
        </w:rPr>
      </w:pPr>
    </w:p>
    <w:p w:rsidR="002D637C" w:rsidRPr="00E0348A" w:rsidRDefault="002D637C" w:rsidP="00F43F93">
      <w:pPr>
        <w:pStyle w:val="Default"/>
        <w:numPr>
          <w:ilvl w:val="0"/>
          <w:numId w:val="34"/>
        </w:numPr>
        <w:jc w:val="both"/>
        <w:rPr>
          <w:color w:val="auto"/>
        </w:rPr>
      </w:pPr>
      <w:r w:rsidRPr="00E0348A">
        <w:rPr>
          <w:color w:val="auto"/>
        </w:rPr>
        <w:t>Neighbourhood Development Plans (NDPs)</w:t>
      </w:r>
    </w:p>
    <w:p w:rsidR="002D637C" w:rsidRPr="00E0348A" w:rsidRDefault="002D637C" w:rsidP="00F43F93">
      <w:pPr>
        <w:pStyle w:val="Default"/>
        <w:numPr>
          <w:ilvl w:val="0"/>
          <w:numId w:val="34"/>
        </w:numPr>
        <w:jc w:val="both"/>
        <w:rPr>
          <w:color w:val="auto"/>
        </w:rPr>
      </w:pPr>
      <w:r w:rsidRPr="00E0348A">
        <w:rPr>
          <w:color w:val="auto"/>
        </w:rPr>
        <w:t>Neighbourhood Development Orders (NDOs)</w:t>
      </w:r>
    </w:p>
    <w:p w:rsidR="002D637C" w:rsidRPr="00E0348A" w:rsidRDefault="002D637C" w:rsidP="00F43F93">
      <w:pPr>
        <w:pStyle w:val="Default"/>
        <w:numPr>
          <w:ilvl w:val="0"/>
          <w:numId w:val="34"/>
        </w:numPr>
        <w:jc w:val="both"/>
        <w:rPr>
          <w:color w:val="auto"/>
        </w:rPr>
      </w:pPr>
      <w:r w:rsidRPr="00E0348A">
        <w:rPr>
          <w:color w:val="auto"/>
        </w:rPr>
        <w:t xml:space="preserve">Community Right to Build Orders </w:t>
      </w:r>
    </w:p>
    <w:p w:rsidR="002D637C" w:rsidRPr="00E0348A" w:rsidRDefault="002D637C" w:rsidP="00F43F93">
      <w:pPr>
        <w:pStyle w:val="Default"/>
        <w:jc w:val="both"/>
        <w:rPr>
          <w:color w:val="auto"/>
        </w:rPr>
      </w:pPr>
    </w:p>
    <w:p w:rsidR="002D637C" w:rsidRPr="00E0348A" w:rsidRDefault="002D637C" w:rsidP="00F43F93">
      <w:pPr>
        <w:pStyle w:val="Default"/>
        <w:jc w:val="both"/>
        <w:rPr>
          <w:color w:val="auto"/>
        </w:rPr>
      </w:pPr>
      <w:r w:rsidRPr="00E0348A">
        <w:rPr>
          <w:color w:val="auto"/>
        </w:rPr>
        <w:t xml:space="preserve">In </w:t>
      </w:r>
      <w:r w:rsidR="008B0DD2">
        <w:t>Mid Suffolk</w:t>
      </w:r>
      <w:r w:rsidRPr="00E0348A">
        <w:t xml:space="preserve">, </w:t>
      </w:r>
      <w:r w:rsidRPr="00E0348A">
        <w:rPr>
          <w:color w:val="auto"/>
        </w:rPr>
        <w:t xml:space="preserve">Neighbourhood Plans and Neighbourhood Development Orders can only be undertaken by a </w:t>
      </w:r>
      <w:r w:rsidR="008F5852">
        <w:rPr>
          <w:color w:val="auto"/>
        </w:rPr>
        <w:t>Parish</w:t>
      </w:r>
      <w:r w:rsidR="00AD198D" w:rsidRPr="00E0348A">
        <w:rPr>
          <w:color w:val="auto"/>
        </w:rPr>
        <w:t xml:space="preserve"> or </w:t>
      </w:r>
      <w:r w:rsidR="00471481">
        <w:rPr>
          <w:color w:val="auto"/>
        </w:rPr>
        <w:t>Town</w:t>
      </w:r>
      <w:r w:rsidRPr="00E0348A">
        <w:rPr>
          <w:color w:val="auto"/>
        </w:rPr>
        <w:t xml:space="preserve"> Council. </w:t>
      </w:r>
    </w:p>
    <w:p w:rsidR="002D637C" w:rsidRPr="00E0348A" w:rsidRDefault="002D637C" w:rsidP="00F43F93">
      <w:pPr>
        <w:pStyle w:val="Default"/>
        <w:jc w:val="both"/>
        <w:rPr>
          <w:color w:val="auto"/>
        </w:rPr>
      </w:pPr>
    </w:p>
    <w:p w:rsidR="002D637C" w:rsidRPr="00E0348A" w:rsidRDefault="002D637C" w:rsidP="00F43F93">
      <w:pPr>
        <w:pStyle w:val="Default"/>
        <w:jc w:val="both"/>
        <w:rPr>
          <w:color w:val="auto"/>
        </w:rPr>
      </w:pPr>
      <w:r w:rsidRPr="00E0348A">
        <w:rPr>
          <w:color w:val="auto"/>
        </w:rPr>
        <w:t xml:space="preserve">Under the provisions of the Localism Act 2011 </w:t>
      </w:r>
      <w:r w:rsidR="008B0DD2">
        <w:t>Mid Suffolk</w:t>
      </w:r>
      <w:r w:rsidRPr="00E0348A">
        <w:t xml:space="preserve"> </w:t>
      </w:r>
      <w:r w:rsidRPr="00E0348A">
        <w:rPr>
          <w:color w:val="auto"/>
        </w:rPr>
        <w:t>District Council is responsible for:</w:t>
      </w:r>
    </w:p>
    <w:p w:rsidR="002D637C" w:rsidRPr="00E0348A" w:rsidRDefault="002D637C" w:rsidP="00F43F93">
      <w:pPr>
        <w:pStyle w:val="Default"/>
        <w:jc w:val="both"/>
        <w:rPr>
          <w:color w:val="auto"/>
        </w:rPr>
      </w:pPr>
    </w:p>
    <w:p w:rsidR="002D637C" w:rsidRPr="00E0348A" w:rsidRDefault="002D637C" w:rsidP="00F43F93">
      <w:pPr>
        <w:pStyle w:val="Default"/>
        <w:numPr>
          <w:ilvl w:val="0"/>
          <w:numId w:val="35"/>
        </w:numPr>
        <w:jc w:val="both"/>
        <w:rPr>
          <w:color w:val="auto"/>
        </w:rPr>
      </w:pPr>
      <w:r w:rsidRPr="00E0348A">
        <w:rPr>
          <w:color w:val="auto"/>
        </w:rPr>
        <w:t xml:space="preserve">Fulfilling certain statutory requirements, and </w:t>
      </w:r>
    </w:p>
    <w:p w:rsidR="002D637C" w:rsidRPr="00E0348A" w:rsidRDefault="002D637C" w:rsidP="00F43F93">
      <w:pPr>
        <w:pStyle w:val="Default"/>
        <w:numPr>
          <w:ilvl w:val="0"/>
          <w:numId w:val="35"/>
        </w:numPr>
        <w:jc w:val="both"/>
        <w:rPr>
          <w:color w:val="auto"/>
        </w:rPr>
      </w:pPr>
      <w:r w:rsidRPr="00E0348A">
        <w:rPr>
          <w:color w:val="auto"/>
        </w:rPr>
        <w:t>The provision of advice and assistance to Parish</w:t>
      </w:r>
      <w:r w:rsidR="004C4367" w:rsidRPr="00E0348A">
        <w:rPr>
          <w:color w:val="auto"/>
        </w:rPr>
        <w:t xml:space="preserve"> and Town</w:t>
      </w:r>
      <w:r w:rsidRPr="00E0348A">
        <w:rPr>
          <w:color w:val="auto"/>
        </w:rPr>
        <w:t xml:space="preserve"> Councils.</w:t>
      </w:r>
    </w:p>
    <w:p w:rsidR="002D637C" w:rsidRPr="00E0348A" w:rsidRDefault="002D637C" w:rsidP="00F43F93">
      <w:pPr>
        <w:pStyle w:val="Default"/>
        <w:jc w:val="both"/>
        <w:rPr>
          <w:b/>
          <w:bCs/>
          <w:color w:val="auto"/>
        </w:rPr>
      </w:pPr>
    </w:p>
    <w:p w:rsidR="002D637C" w:rsidRPr="00E0348A" w:rsidRDefault="002D637C" w:rsidP="00F43F93">
      <w:pPr>
        <w:pStyle w:val="Default"/>
        <w:jc w:val="both"/>
        <w:rPr>
          <w:b/>
          <w:bCs/>
          <w:color w:val="auto"/>
        </w:rPr>
      </w:pPr>
      <w:r w:rsidRPr="00E0348A">
        <w:rPr>
          <w:b/>
          <w:bCs/>
          <w:color w:val="auto"/>
        </w:rPr>
        <w:t xml:space="preserve">Purpose </w:t>
      </w:r>
    </w:p>
    <w:p w:rsidR="002D637C" w:rsidRPr="00E0348A" w:rsidRDefault="002D637C" w:rsidP="00F43F93">
      <w:pPr>
        <w:pStyle w:val="Default"/>
        <w:jc w:val="both"/>
        <w:rPr>
          <w:color w:val="auto"/>
        </w:rPr>
      </w:pPr>
    </w:p>
    <w:p w:rsidR="002D637C" w:rsidRPr="00E0348A" w:rsidRDefault="002D637C" w:rsidP="00F43F93">
      <w:pPr>
        <w:pStyle w:val="Default"/>
        <w:jc w:val="both"/>
        <w:rPr>
          <w:color w:val="auto"/>
        </w:rPr>
      </w:pPr>
      <w:r w:rsidRPr="00E0348A">
        <w:rPr>
          <w:color w:val="auto"/>
        </w:rPr>
        <w:t xml:space="preserve">The purpose of this MoU is to establish the working relationship between the </w:t>
      </w:r>
      <w:r w:rsidR="008F5852">
        <w:rPr>
          <w:color w:val="auto"/>
        </w:rPr>
        <w:t>Parish</w:t>
      </w:r>
      <w:r w:rsidRPr="00E0348A">
        <w:rPr>
          <w:color w:val="auto"/>
        </w:rPr>
        <w:t xml:space="preserve"> Council and the Council, in relation to the preparation of th</w:t>
      </w:r>
      <w:r w:rsidR="00AD198D" w:rsidRPr="00E0348A">
        <w:rPr>
          <w:color w:val="auto"/>
        </w:rPr>
        <w:t>e</w:t>
      </w:r>
      <w:r w:rsidR="004559B4">
        <w:rPr>
          <w:color w:val="auto"/>
        </w:rPr>
        <w:t xml:space="preserve"> </w:t>
      </w:r>
      <w:proofErr w:type="spellStart"/>
      <w:r w:rsidR="008B0DD2">
        <w:rPr>
          <w:color w:val="auto"/>
        </w:rPr>
        <w:t>Wilby</w:t>
      </w:r>
      <w:proofErr w:type="spellEnd"/>
      <w:r w:rsidRPr="00E0348A">
        <w:rPr>
          <w:color w:val="auto"/>
        </w:rPr>
        <w:t xml:space="preserve"> Neighbourhood Plan (the ‘Neighbourhood Plan’). </w:t>
      </w:r>
    </w:p>
    <w:p w:rsidR="002D637C" w:rsidRPr="00E0348A" w:rsidRDefault="002D637C" w:rsidP="00F43F93">
      <w:pPr>
        <w:pStyle w:val="Default"/>
        <w:jc w:val="both"/>
        <w:rPr>
          <w:color w:val="auto"/>
        </w:rPr>
      </w:pPr>
    </w:p>
    <w:p w:rsidR="002D637C" w:rsidRPr="00E0348A" w:rsidRDefault="002D637C" w:rsidP="00F43F93">
      <w:pPr>
        <w:pStyle w:val="Default"/>
        <w:jc w:val="both"/>
        <w:rPr>
          <w:color w:val="auto"/>
        </w:rPr>
      </w:pPr>
      <w:r w:rsidRPr="00E0348A">
        <w:rPr>
          <w:color w:val="auto"/>
        </w:rPr>
        <w:t xml:space="preserve">This MoU confirms: </w:t>
      </w:r>
    </w:p>
    <w:p w:rsidR="002D637C" w:rsidRPr="00E0348A" w:rsidRDefault="002D637C" w:rsidP="00F43F93">
      <w:pPr>
        <w:pStyle w:val="Default"/>
        <w:jc w:val="both"/>
        <w:rPr>
          <w:color w:val="auto"/>
        </w:rPr>
      </w:pPr>
    </w:p>
    <w:p w:rsidR="002D637C" w:rsidRPr="00E0348A" w:rsidRDefault="002D637C" w:rsidP="00F43F93">
      <w:pPr>
        <w:pStyle w:val="Default"/>
        <w:numPr>
          <w:ilvl w:val="0"/>
          <w:numId w:val="36"/>
        </w:numPr>
        <w:spacing w:after="20"/>
        <w:jc w:val="both"/>
        <w:rPr>
          <w:color w:val="auto"/>
        </w:rPr>
      </w:pPr>
      <w:r w:rsidRPr="00E0348A">
        <w:rPr>
          <w:color w:val="auto"/>
        </w:rPr>
        <w:t xml:space="preserve">How the Council will undertake its statutory duties; </w:t>
      </w:r>
    </w:p>
    <w:p w:rsidR="002D637C" w:rsidRPr="00E0348A" w:rsidRDefault="002D637C" w:rsidP="00F43F93">
      <w:pPr>
        <w:pStyle w:val="Default"/>
        <w:numPr>
          <w:ilvl w:val="0"/>
          <w:numId w:val="36"/>
        </w:numPr>
        <w:spacing w:after="20"/>
        <w:jc w:val="both"/>
        <w:rPr>
          <w:color w:val="auto"/>
        </w:rPr>
      </w:pPr>
      <w:r w:rsidRPr="00E0348A">
        <w:rPr>
          <w:color w:val="auto"/>
        </w:rPr>
        <w:t xml:space="preserve">The level and extent of the technical advice and assistance that the Council will provide to the </w:t>
      </w:r>
      <w:r w:rsidR="008F5852">
        <w:rPr>
          <w:color w:val="auto"/>
        </w:rPr>
        <w:t>Parish</w:t>
      </w:r>
      <w:r w:rsidRPr="00E0348A">
        <w:rPr>
          <w:color w:val="auto"/>
        </w:rPr>
        <w:t xml:space="preserve"> Council;</w:t>
      </w:r>
    </w:p>
    <w:p w:rsidR="002D637C" w:rsidRPr="00E0348A" w:rsidRDefault="002D637C" w:rsidP="00F43F93">
      <w:pPr>
        <w:pStyle w:val="Default"/>
        <w:numPr>
          <w:ilvl w:val="0"/>
          <w:numId w:val="36"/>
        </w:numPr>
        <w:jc w:val="both"/>
        <w:rPr>
          <w:color w:val="auto"/>
        </w:rPr>
      </w:pPr>
      <w:r w:rsidRPr="00E0348A">
        <w:rPr>
          <w:color w:val="auto"/>
        </w:rPr>
        <w:t xml:space="preserve">How the </w:t>
      </w:r>
      <w:r w:rsidR="008F5852">
        <w:rPr>
          <w:color w:val="auto"/>
        </w:rPr>
        <w:t>Parish</w:t>
      </w:r>
      <w:r w:rsidRPr="00E0348A">
        <w:rPr>
          <w:color w:val="auto"/>
        </w:rPr>
        <w:t xml:space="preserve"> Council will aim to progress the Neighbourhood Plan; </w:t>
      </w:r>
    </w:p>
    <w:p w:rsidR="002D637C" w:rsidRPr="00E0348A" w:rsidRDefault="002D637C" w:rsidP="00F43F93">
      <w:pPr>
        <w:pStyle w:val="Default"/>
        <w:numPr>
          <w:ilvl w:val="0"/>
          <w:numId w:val="36"/>
        </w:numPr>
        <w:jc w:val="both"/>
        <w:rPr>
          <w:color w:val="auto"/>
        </w:rPr>
      </w:pPr>
      <w:r w:rsidRPr="00E0348A">
        <w:rPr>
          <w:color w:val="auto"/>
        </w:rPr>
        <w:t xml:space="preserve">How the </w:t>
      </w:r>
      <w:r w:rsidR="008F5852">
        <w:rPr>
          <w:color w:val="auto"/>
        </w:rPr>
        <w:t>Parish</w:t>
      </w:r>
      <w:r w:rsidRPr="00E0348A">
        <w:rPr>
          <w:color w:val="auto"/>
        </w:rPr>
        <w:t xml:space="preserve"> Council and the Council will engage with each other.</w:t>
      </w:r>
    </w:p>
    <w:p w:rsidR="002D637C" w:rsidRPr="00E0348A" w:rsidRDefault="002D637C" w:rsidP="00F43F93">
      <w:pPr>
        <w:pStyle w:val="Default"/>
        <w:jc w:val="both"/>
        <w:rPr>
          <w:b/>
          <w:bCs/>
          <w:color w:val="auto"/>
        </w:rPr>
      </w:pPr>
    </w:p>
    <w:p w:rsidR="002D637C" w:rsidRPr="00E0348A" w:rsidRDefault="002D637C" w:rsidP="00F43F93">
      <w:pPr>
        <w:pStyle w:val="Default"/>
        <w:jc w:val="both"/>
        <w:rPr>
          <w:b/>
          <w:bCs/>
          <w:color w:val="auto"/>
        </w:rPr>
      </w:pPr>
      <w:r w:rsidRPr="00E0348A">
        <w:rPr>
          <w:b/>
          <w:bCs/>
          <w:color w:val="auto"/>
        </w:rPr>
        <w:t>Date and duration of the MoU</w:t>
      </w:r>
    </w:p>
    <w:p w:rsidR="002D637C" w:rsidRPr="00E0348A" w:rsidRDefault="002D637C" w:rsidP="00F43F93">
      <w:pPr>
        <w:pStyle w:val="Default"/>
        <w:jc w:val="both"/>
        <w:rPr>
          <w:color w:val="auto"/>
        </w:rPr>
      </w:pPr>
    </w:p>
    <w:p w:rsidR="002D637C" w:rsidRPr="00E0348A" w:rsidRDefault="002D637C" w:rsidP="00F43F93">
      <w:pPr>
        <w:pStyle w:val="Default"/>
        <w:jc w:val="both"/>
        <w:rPr>
          <w:color w:val="auto"/>
        </w:rPr>
      </w:pPr>
      <w:r w:rsidRPr="00E0348A">
        <w:rPr>
          <w:color w:val="auto"/>
        </w:rPr>
        <w:t xml:space="preserve">This MoU will commence once the document has been signed and dated by the selected representatives of both parties. </w:t>
      </w:r>
    </w:p>
    <w:p w:rsidR="002D637C" w:rsidRPr="00E0348A" w:rsidRDefault="002D637C" w:rsidP="00F43F93">
      <w:pPr>
        <w:pStyle w:val="Default"/>
        <w:jc w:val="both"/>
        <w:rPr>
          <w:color w:val="auto"/>
        </w:rPr>
      </w:pPr>
    </w:p>
    <w:p w:rsidR="002D637C" w:rsidRPr="00E0348A" w:rsidRDefault="002D637C" w:rsidP="00F43F93">
      <w:pPr>
        <w:pStyle w:val="Default"/>
        <w:jc w:val="both"/>
        <w:rPr>
          <w:color w:val="auto"/>
        </w:rPr>
      </w:pPr>
      <w:r w:rsidRPr="00E0348A">
        <w:rPr>
          <w:color w:val="auto"/>
        </w:rPr>
        <w:t>It is expected that this MoU will continue until the Neighbourhood Plan is either made, or until it is abandoned. A review shall take place after 12 months with respect to the continuation of the MoU. Both parties must agree to its abandonment. Both parties must agree to any amendment to the terms of the MoU.</w:t>
      </w:r>
    </w:p>
    <w:p w:rsidR="002D637C" w:rsidRPr="00E0348A" w:rsidRDefault="002D637C" w:rsidP="00F43F93">
      <w:pPr>
        <w:jc w:val="both"/>
        <w:rPr>
          <w:rFonts w:ascii="Arial" w:hAnsi="Arial" w:cs="Arial"/>
          <w:b/>
        </w:rPr>
      </w:pPr>
    </w:p>
    <w:p w:rsidR="002D637C" w:rsidRPr="00E0348A" w:rsidRDefault="002D637C" w:rsidP="00F43F93">
      <w:pPr>
        <w:jc w:val="both"/>
        <w:rPr>
          <w:rFonts w:ascii="Arial" w:hAnsi="Arial" w:cs="Arial"/>
          <w:b/>
        </w:rPr>
      </w:pPr>
      <w:r w:rsidRPr="00E0348A">
        <w:rPr>
          <w:rFonts w:ascii="Arial" w:hAnsi="Arial" w:cs="Arial"/>
          <w:b/>
        </w:rPr>
        <w:t>Working Relationships</w:t>
      </w:r>
    </w:p>
    <w:p w:rsidR="002D637C" w:rsidRPr="00E0348A" w:rsidRDefault="002D637C" w:rsidP="00F43F93">
      <w:pPr>
        <w:jc w:val="both"/>
        <w:rPr>
          <w:rFonts w:ascii="Arial" w:hAnsi="Arial" w:cs="Arial"/>
          <w:b/>
        </w:rPr>
      </w:pPr>
    </w:p>
    <w:p w:rsidR="002D637C" w:rsidRPr="00E0348A" w:rsidRDefault="002D637C" w:rsidP="00F43F93">
      <w:pPr>
        <w:jc w:val="both"/>
        <w:rPr>
          <w:rFonts w:ascii="Arial" w:hAnsi="Arial" w:cs="Arial"/>
        </w:rPr>
      </w:pPr>
      <w:r w:rsidRPr="00E0348A">
        <w:rPr>
          <w:rFonts w:ascii="Arial" w:hAnsi="Arial" w:cs="Arial"/>
        </w:rPr>
        <w:t>The parties to this MoU seek:</w:t>
      </w:r>
    </w:p>
    <w:p w:rsidR="002D637C" w:rsidRPr="00E0348A" w:rsidRDefault="002D637C" w:rsidP="00F43F93">
      <w:pPr>
        <w:pStyle w:val="ListParagraph"/>
        <w:numPr>
          <w:ilvl w:val="0"/>
          <w:numId w:val="32"/>
        </w:numPr>
        <w:spacing w:after="200" w:line="276" w:lineRule="auto"/>
        <w:contextualSpacing/>
        <w:jc w:val="both"/>
        <w:rPr>
          <w:rFonts w:ascii="Arial" w:hAnsi="Arial" w:cs="Arial"/>
        </w:rPr>
      </w:pPr>
      <w:r w:rsidRPr="00E0348A">
        <w:rPr>
          <w:rFonts w:ascii="Arial" w:hAnsi="Arial" w:cs="Arial"/>
        </w:rPr>
        <w:t>An open and constructive working relationship;</w:t>
      </w:r>
    </w:p>
    <w:p w:rsidR="002D637C" w:rsidRPr="00E0348A" w:rsidRDefault="002D637C" w:rsidP="00F43F93">
      <w:pPr>
        <w:pStyle w:val="ListParagraph"/>
        <w:numPr>
          <w:ilvl w:val="0"/>
          <w:numId w:val="32"/>
        </w:numPr>
        <w:spacing w:after="200" w:line="276" w:lineRule="auto"/>
        <w:contextualSpacing/>
        <w:jc w:val="both"/>
        <w:rPr>
          <w:rFonts w:ascii="Arial" w:hAnsi="Arial" w:cs="Arial"/>
        </w:rPr>
      </w:pPr>
      <w:r w:rsidRPr="00E0348A">
        <w:rPr>
          <w:rFonts w:ascii="Arial" w:hAnsi="Arial" w:cs="Arial"/>
        </w:rPr>
        <w:lastRenderedPageBreak/>
        <w:t>To respect each other’s views and, where different, to ensure a reasonable understanding of the reasons for any such differences;</w:t>
      </w:r>
    </w:p>
    <w:p w:rsidR="002D637C" w:rsidRPr="00E0348A" w:rsidRDefault="002D637C" w:rsidP="00F43F93">
      <w:pPr>
        <w:pStyle w:val="ListParagraph"/>
        <w:numPr>
          <w:ilvl w:val="0"/>
          <w:numId w:val="32"/>
        </w:numPr>
        <w:spacing w:after="200" w:line="276" w:lineRule="auto"/>
        <w:contextualSpacing/>
        <w:jc w:val="both"/>
        <w:rPr>
          <w:rFonts w:ascii="Arial" w:hAnsi="Arial" w:cs="Arial"/>
        </w:rPr>
      </w:pPr>
      <w:r w:rsidRPr="00E0348A">
        <w:rPr>
          <w:rFonts w:ascii="Arial" w:hAnsi="Arial" w:cs="Arial"/>
        </w:rPr>
        <w:t>To have a ‘no surprises’ policy, based on notifying each other well in advance of significant announcements and developments in planning policy;</w:t>
      </w:r>
    </w:p>
    <w:p w:rsidR="002D637C" w:rsidRPr="00E0348A" w:rsidRDefault="002D637C" w:rsidP="00F43F93">
      <w:pPr>
        <w:pStyle w:val="ListParagraph"/>
        <w:numPr>
          <w:ilvl w:val="0"/>
          <w:numId w:val="32"/>
        </w:numPr>
        <w:spacing w:after="200" w:line="276" w:lineRule="auto"/>
        <w:contextualSpacing/>
        <w:jc w:val="both"/>
        <w:rPr>
          <w:rFonts w:ascii="Arial" w:hAnsi="Arial" w:cs="Arial"/>
        </w:rPr>
      </w:pPr>
      <w:r w:rsidRPr="00E0348A">
        <w:rPr>
          <w:rFonts w:ascii="Arial" w:hAnsi="Arial" w:cs="Arial"/>
        </w:rPr>
        <w:t>To minimise duplication of activity wherever possible;</w:t>
      </w:r>
    </w:p>
    <w:p w:rsidR="002D637C" w:rsidRPr="00E0348A" w:rsidRDefault="002D637C" w:rsidP="00F43F93">
      <w:pPr>
        <w:pStyle w:val="ListParagraph"/>
        <w:numPr>
          <w:ilvl w:val="0"/>
          <w:numId w:val="32"/>
        </w:numPr>
        <w:spacing w:after="200" w:line="276" w:lineRule="auto"/>
        <w:contextualSpacing/>
        <w:jc w:val="both"/>
        <w:rPr>
          <w:rFonts w:ascii="Arial" w:hAnsi="Arial" w:cs="Arial"/>
        </w:rPr>
      </w:pPr>
      <w:r w:rsidRPr="00E0348A">
        <w:rPr>
          <w:rFonts w:ascii="Arial" w:hAnsi="Arial" w:cs="Arial"/>
        </w:rPr>
        <w:t>To inform other stakeholders about the relationship so as to reduce uncertainty.</w:t>
      </w:r>
    </w:p>
    <w:p w:rsidR="002D637C" w:rsidRPr="00E0348A" w:rsidRDefault="002D637C" w:rsidP="00F43F93">
      <w:pPr>
        <w:jc w:val="both"/>
        <w:rPr>
          <w:rFonts w:ascii="Arial" w:hAnsi="Arial" w:cs="Arial"/>
          <w:b/>
        </w:rPr>
      </w:pPr>
    </w:p>
    <w:p w:rsidR="002D637C" w:rsidRPr="00E0348A" w:rsidRDefault="002D637C" w:rsidP="00F43F93">
      <w:pPr>
        <w:jc w:val="both"/>
        <w:rPr>
          <w:rFonts w:ascii="Arial" w:hAnsi="Arial" w:cs="Arial"/>
          <w:b/>
        </w:rPr>
      </w:pPr>
      <w:r w:rsidRPr="00E0348A">
        <w:rPr>
          <w:rFonts w:ascii="Arial" w:hAnsi="Arial" w:cs="Arial"/>
          <w:b/>
        </w:rPr>
        <w:t>Roles and Responsibilities</w:t>
      </w:r>
    </w:p>
    <w:p w:rsidR="002D637C" w:rsidRPr="00E0348A" w:rsidRDefault="002D637C" w:rsidP="00F43F93">
      <w:pPr>
        <w:jc w:val="both"/>
        <w:rPr>
          <w:rFonts w:ascii="Arial" w:hAnsi="Arial" w:cs="Arial"/>
          <w:b/>
        </w:rPr>
      </w:pPr>
    </w:p>
    <w:p w:rsidR="002D637C" w:rsidRPr="00E0348A" w:rsidRDefault="002D637C" w:rsidP="00F43F93">
      <w:pPr>
        <w:jc w:val="both"/>
        <w:rPr>
          <w:rFonts w:ascii="Arial" w:hAnsi="Arial" w:cs="Arial"/>
        </w:rPr>
      </w:pPr>
      <w:r w:rsidRPr="00E0348A">
        <w:rPr>
          <w:rFonts w:ascii="Arial" w:hAnsi="Arial" w:cs="Arial"/>
        </w:rPr>
        <w:t>Neighbourhood Planning was introduced by the Localism Act 2011.  The associated Regulations, including the Neighbourhood Planning (General) Regulations 2012 and the Neighbourhood Planning (General) and Development Management Procedure (Amendment) Regulations 2016</w:t>
      </w:r>
      <w:r w:rsidR="00706D77">
        <w:rPr>
          <w:rFonts w:ascii="Arial" w:hAnsi="Arial" w:cs="Arial"/>
        </w:rPr>
        <w:t xml:space="preserve"> and 2017</w:t>
      </w:r>
      <w:r w:rsidRPr="00E0348A">
        <w:rPr>
          <w:rFonts w:ascii="Arial" w:hAnsi="Arial" w:cs="Arial"/>
        </w:rPr>
        <w:t xml:space="preserve">, require the Council to undertake certain procedures.  In addition, the Council is required to provide technical advice and support to the </w:t>
      </w:r>
      <w:r w:rsidR="008F5852">
        <w:rPr>
          <w:rFonts w:ascii="Arial" w:hAnsi="Arial" w:cs="Arial"/>
        </w:rPr>
        <w:t>Parish</w:t>
      </w:r>
      <w:r w:rsidRPr="00E0348A">
        <w:rPr>
          <w:rFonts w:ascii="Arial" w:hAnsi="Arial" w:cs="Arial"/>
        </w:rPr>
        <w:t xml:space="preserve"> Council.</w:t>
      </w:r>
    </w:p>
    <w:p w:rsidR="002D637C" w:rsidRPr="00E0348A" w:rsidRDefault="002D637C" w:rsidP="00F43F93">
      <w:pPr>
        <w:jc w:val="both"/>
        <w:rPr>
          <w:rFonts w:ascii="Arial" w:hAnsi="Arial" w:cs="Arial"/>
        </w:rPr>
      </w:pPr>
    </w:p>
    <w:p w:rsidR="002D637C" w:rsidRPr="00E0348A" w:rsidRDefault="002D637C" w:rsidP="00F43F93">
      <w:pPr>
        <w:jc w:val="both"/>
        <w:rPr>
          <w:rFonts w:ascii="Arial" w:hAnsi="Arial" w:cs="Arial"/>
        </w:rPr>
      </w:pPr>
      <w:r w:rsidRPr="00E0348A">
        <w:rPr>
          <w:rFonts w:ascii="Arial" w:hAnsi="Arial" w:cs="Arial"/>
        </w:rPr>
        <w:t xml:space="preserve">The Schedule, at Appendix 1 to this MoU, sets out how the Council will meet its statutory obligations and the level of assistance it will provide to the </w:t>
      </w:r>
      <w:r w:rsidR="008F5852">
        <w:rPr>
          <w:rFonts w:ascii="Arial" w:hAnsi="Arial" w:cs="Arial"/>
        </w:rPr>
        <w:t>Parish</w:t>
      </w:r>
      <w:r w:rsidRPr="00E0348A">
        <w:rPr>
          <w:rFonts w:ascii="Arial" w:hAnsi="Arial" w:cs="Arial"/>
        </w:rPr>
        <w:t xml:space="preserve"> Council.  It also sets out the roles and responsibilities of the </w:t>
      </w:r>
      <w:r w:rsidR="008F5852">
        <w:rPr>
          <w:rFonts w:ascii="Arial" w:hAnsi="Arial" w:cs="Arial"/>
        </w:rPr>
        <w:t>Parish</w:t>
      </w:r>
      <w:r w:rsidRPr="00E0348A">
        <w:rPr>
          <w:rFonts w:ascii="Arial" w:hAnsi="Arial" w:cs="Arial"/>
        </w:rPr>
        <w:t xml:space="preserve"> Council as part of the preparation of the Neighbourhood Plan.</w:t>
      </w:r>
    </w:p>
    <w:p w:rsidR="002D637C" w:rsidRPr="00E0348A" w:rsidRDefault="002D637C" w:rsidP="00F43F93">
      <w:pPr>
        <w:jc w:val="both"/>
        <w:rPr>
          <w:rFonts w:ascii="Arial" w:hAnsi="Arial" w:cs="Arial"/>
        </w:rPr>
      </w:pPr>
    </w:p>
    <w:p w:rsidR="002D637C" w:rsidRPr="00E0348A" w:rsidRDefault="002D637C" w:rsidP="00F43F93">
      <w:pPr>
        <w:jc w:val="both"/>
        <w:rPr>
          <w:rFonts w:ascii="Arial" w:hAnsi="Arial" w:cs="Arial"/>
          <w:b/>
        </w:rPr>
      </w:pPr>
    </w:p>
    <w:p w:rsidR="002D637C" w:rsidRPr="00E0348A" w:rsidRDefault="002D637C" w:rsidP="00F43F93">
      <w:pPr>
        <w:jc w:val="both"/>
        <w:rPr>
          <w:rFonts w:ascii="Arial" w:hAnsi="Arial" w:cs="Arial"/>
          <w:b/>
        </w:rPr>
      </w:pPr>
      <w:r w:rsidRPr="00E0348A">
        <w:rPr>
          <w:rFonts w:ascii="Arial" w:hAnsi="Arial" w:cs="Arial"/>
          <w:b/>
        </w:rPr>
        <w:t>Professional Advice</w:t>
      </w:r>
    </w:p>
    <w:p w:rsidR="002D637C" w:rsidRPr="00E0348A" w:rsidRDefault="002D637C" w:rsidP="00F43F93">
      <w:pPr>
        <w:jc w:val="both"/>
        <w:rPr>
          <w:rFonts w:ascii="Arial" w:hAnsi="Arial" w:cs="Arial"/>
          <w:b/>
        </w:rPr>
      </w:pPr>
    </w:p>
    <w:p w:rsidR="002D637C" w:rsidRDefault="002D637C" w:rsidP="00F43F93">
      <w:pPr>
        <w:jc w:val="both"/>
        <w:rPr>
          <w:rFonts w:ascii="Arial" w:hAnsi="Arial" w:cs="Arial"/>
        </w:rPr>
      </w:pPr>
      <w:r w:rsidRPr="00E0348A">
        <w:rPr>
          <w:rFonts w:ascii="Arial" w:hAnsi="Arial" w:cs="Arial"/>
        </w:rPr>
        <w:t>The Council will provide</w:t>
      </w:r>
      <w:r w:rsidR="004559B4">
        <w:rPr>
          <w:rFonts w:ascii="Arial" w:hAnsi="Arial" w:cs="Arial"/>
        </w:rPr>
        <w:t xml:space="preserve"> a</w:t>
      </w:r>
      <w:r w:rsidRPr="00E0348A">
        <w:rPr>
          <w:rFonts w:ascii="Arial" w:hAnsi="Arial" w:cs="Arial"/>
        </w:rPr>
        <w:t xml:space="preserve"> named officer as first point of contact for advice and technical support.  In this case the named officer </w:t>
      </w:r>
      <w:r w:rsidR="004559B4">
        <w:rPr>
          <w:rFonts w:ascii="Arial" w:hAnsi="Arial" w:cs="Arial"/>
        </w:rPr>
        <w:t>is</w:t>
      </w:r>
      <w:r w:rsidR="005B6FB8">
        <w:rPr>
          <w:rFonts w:ascii="Arial" w:hAnsi="Arial" w:cs="Arial"/>
        </w:rPr>
        <w:t xml:space="preserve"> Paul Bryant who will involve other planning policy officers as needed.</w:t>
      </w:r>
    </w:p>
    <w:p w:rsidR="002D637C" w:rsidRPr="005B6FB8" w:rsidRDefault="002D637C" w:rsidP="005B6FB8">
      <w:pPr>
        <w:spacing w:after="200" w:line="276" w:lineRule="auto"/>
        <w:contextualSpacing/>
        <w:jc w:val="both"/>
        <w:rPr>
          <w:rFonts w:ascii="Arial" w:hAnsi="Arial" w:cs="Arial"/>
        </w:rPr>
      </w:pPr>
    </w:p>
    <w:p w:rsidR="002D637C" w:rsidRPr="00E0348A" w:rsidRDefault="002D637C" w:rsidP="00F43F93">
      <w:pPr>
        <w:jc w:val="both"/>
        <w:rPr>
          <w:rFonts w:ascii="Arial" w:hAnsi="Arial" w:cs="Arial"/>
          <w:b/>
        </w:rPr>
      </w:pPr>
      <w:r w:rsidRPr="00E0348A">
        <w:rPr>
          <w:rFonts w:ascii="Arial" w:hAnsi="Arial" w:cs="Arial"/>
          <w:b/>
        </w:rPr>
        <w:t>Progress and Review Process</w:t>
      </w:r>
    </w:p>
    <w:p w:rsidR="002D637C" w:rsidRPr="00E0348A" w:rsidRDefault="002D637C" w:rsidP="00F43F93">
      <w:pPr>
        <w:jc w:val="both"/>
        <w:rPr>
          <w:rFonts w:ascii="Arial" w:hAnsi="Arial" w:cs="Arial"/>
          <w:b/>
        </w:rPr>
      </w:pPr>
    </w:p>
    <w:p w:rsidR="002D637C" w:rsidRPr="00E0348A" w:rsidRDefault="002D637C" w:rsidP="00F43F93">
      <w:pPr>
        <w:jc w:val="both"/>
        <w:rPr>
          <w:rFonts w:ascii="Arial" w:hAnsi="Arial" w:cs="Arial"/>
        </w:rPr>
      </w:pPr>
      <w:r w:rsidRPr="00E0348A">
        <w:rPr>
          <w:rFonts w:ascii="Arial" w:hAnsi="Arial" w:cs="Arial"/>
        </w:rPr>
        <w:t xml:space="preserve">The progress of the Neighbourhood Plan will be reviewed every 6 months at a meeting between the Council and the </w:t>
      </w:r>
      <w:r w:rsidR="008F5852">
        <w:rPr>
          <w:rFonts w:ascii="Arial" w:hAnsi="Arial" w:cs="Arial"/>
        </w:rPr>
        <w:t>Parish</w:t>
      </w:r>
      <w:r w:rsidRPr="00E0348A">
        <w:rPr>
          <w:rFonts w:ascii="Arial" w:hAnsi="Arial" w:cs="Arial"/>
        </w:rPr>
        <w:t xml:space="preserve"> Council</w:t>
      </w:r>
    </w:p>
    <w:p w:rsidR="002D637C" w:rsidRPr="00E0348A" w:rsidRDefault="002D637C" w:rsidP="00F43F93">
      <w:pPr>
        <w:jc w:val="both"/>
        <w:rPr>
          <w:rFonts w:ascii="Arial" w:hAnsi="Arial" w:cs="Arial"/>
        </w:rPr>
      </w:pPr>
    </w:p>
    <w:p w:rsidR="002D637C" w:rsidRPr="00E0348A" w:rsidRDefault="002D637C" w:rsidP="00F43F93">
      <w:pPr>
        <w:jc w:val="both"/>
        <w:rPr>
          <w:rFonts w:ascii="Arial" w:hAnsi="Arial" w:cs="Arial"/>
          <w:b/>
        </w:rPr>
      </w:pPr>
      <w:r w:rsidRPr="00E0348A">
        <w:rPr>
          <w:rFonts w:ascii="Arial" w:hAnsi="Arial" w:cs="Arial"/>
          <w:b/>
        </w:rPr>
        <w:t>Dispute Settlement</w:t>
      </w:r>
    </w:p>
    <w:p w:rsidR="002D637C" w:rsidRPr="00E0348A" w:rsidRDefault="002D637C" w:rsidP="00F43F93">
      <w:pPr>
        <w:jc w:val="both"/>
        <w:rPr>
          <w:rFonts w:ascii="Arial" w:hAnsi="Arial" w:cs="Arial"/>
          <w:b/>
        </w:rPr>
      </w:pPr>
    </w:p>
    <w:p w:rsidR="002D637C" w:rsidRPr="00E0348A" w:rsidRDefault="002D637C" w:rsidP="00F43F93">
      <w:pPr>
        <w:jc w:val="both"/>
        <w:rPr>
          <w:rFonts w:ascii="Arial" w:hAnsi="Arial" w:cs="Arial"/>
        </w:rPr>
      </w:pPr>
      <w:r w:rsidRPr="00E0348A">
        <w:rPr>
          <w:rFonts w:ascii="Arial" w:hAnsi="Arial" w:cs="Arial"/>
        </w:rPr>
        <w:t xml:space="preserve">In the event of a dispute between the parties, which cannot be resolved at the working level, the signatories to this MoU will discuss the matter and decide on the action necessary to move matters forward, assisted as appropriate by those involved in the dispute in question. </w:t>
      </w:r>
    </w:p>
    <w:p w:rsidR="002D637C" w:rsidRPr="00E0348A" w:rsidRDefault="002D637C" w:rsidP="00F43F93">
      <w:pPr>
        <w:jc w:val="both"/>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068"/>
        <w:gridCol w:w="5257"/>
      </w:tblGrid>
      <w:tr w:rsidR="002D637C" w:rsidRPr="00E0348A" w:rsidTr="00D6668E">
        <w:trPr>
          <w:jc w:val="center"/>
        </w:trPr>
        <w:tc>
          <w:tcPr>
            <w:tcW w:w="5068" w:type="dxa"/>
            <w:vAlign w:val="center"/>
          </w:tcPr>
          <w:p w:rsidR="002D637C" w:rsidRPr="00E0348A" w:rsidRDefault="002D637C" w:rsidP="00D6668E">
            <w:pPr>
              <w:jc w:val="center"/>
              <w:rPr>
                <w:rFonts w:ascii="Arial" w:hAnsi="Arial" w:cs="Arial"/>
              </w:rPr>
            </w:pPr>
          </w:p>
          <w:p w:rsidR="002D637C" w:rsidRPr="00E0348A" w:rsidRDefault="002D637C" w:rsidP="00D6668E">
            <w:pPr>
              <w:jc w:val="center"/>
              <w:rPr>
                <w:rFonts w:ascii="Arial" w:hAnsi="Arial" w:cs="Arial"/>
              </w:rPr>
            </w:pPr>
            <w:r w:rsidRPr="00E0348A">
              <w:rPr>
                <w:rFonts w:ascii="Arial" w:hAnsi="Arial" w:cs="Arial"/>
              </w:rPr>
              <w:t xml:space="preserve">Signed on behalf of </w:t>
            </w:r>
            <w:r w:rsidR="008B0DD2">
              <w:rPr>
                <w:rFonts w:ascii="Arial" w:hAnsi="Arial" w:cs="Arial"/>
                <w:color w:val="000000"/>
              </w:rPr>
              <w:t>Mid Suffolk</w:t>
            </w:r>
            <w:r w:rsidRPr="00E0348A">
              <w:rPr>
                <w:rFonts w:ascii="Arial" w:hAnsi="Arial" w:cs="Arial"/>
                <w:color w:val="000000"/>
              </w:rPr>
              <w:t xml:space="preserve"> District </w:t>
            </w:r>
            <w:r w:rsidRPr="00E0348A">
              <w:rPr>
                <w:rFonts w:ascii="Arial" w:hAnsi="Arial" w:cs="Arial"/>
              </w:rPr>
              <w:t>Council</w:t>
            </w:r>
          </w:p>
          <w:p w:rsidR="002D637C" w:rsidRPr="00E0348A" w:rsidRDefault="002D637C" w:rsidP="00D6668E">
            <w:pPr>
              <w:jc w:val="center"/>
              <w:rPr>
                <w:rFonts w:ascii="Arial" w:hAnsi="Arial" w:cs="Arial"/>
              </w:rPr>
            </w:pPr>
          </w:p>
        </w:tc>
        <w:tc>
          <w:tcPr>
            <w:tcW w:w="5257" w:type="dxa"/>
            <w:vAlign w:val="center"/>
          </w:tcPr>
          <w:p w:rsidR="002D637C" w:rsidRPr="00E0348A" w:rsidRDefault="002D637C" w:rsidP="00D6668E">
            <w:pPr>
              <w:pStyle w:val="Default"/>
              <w:jc w:val="center"/>
            </w:pPr>
            <w:r w:rsidRPr="00E0348A">
              <w:t xml:space="preserve">Signed on behalf of </w:t>
            </w:r>
            <w:proofErr w:type="spellStart"/>
            <w:r w:rsidR="008B0DD2">
              <w:rPr>
                <w:bCs/>
              </w:rPr>
              <w:t>Wilby</w:t>
            </w:r>
            <w:proofErr w:type="spellEnd"/>
            <w:r w:rsidR="00971221">
              <w:rPr>
                <w:bCs/>
              </w:rPr>
              <w:t xml:space="preserve"> Parish</w:t>
            </w:r>
            <w:r w:rsidRPr="00E0348A">
              <w:rPr>
                <w:color w:val="auto"/>
              </w:rPr>
              <w:t xml:space="preserve"> Council</w:t>
            </w:r>
          </w:p>
        </w:tc>
      </w:tr>
      <w:tr w:rsidR="002D637C" w:rsidRPr="00E0348A" w:rsidTr="00D6668E">
        <w:trPr>
          <w:jc w:val="center"/>
        </w:trPr>
        <w:tc>
          <w:tcPr>
            <w:tcW w:w="5068" w:type="dxa"/>
          </w:tcPr>
          <w:p w:rsidR="002D637C" w:rsidRPr="00E0348A" w:rsidRDefault="002D637C" w:rsidP="00D6668E">
            <w:pPr>
              <w:pStyle w:val="Default"/>
              <w:jc w:val="center"/>
            </w:pPr>
            <w:r w:rsidRPr="00E0348A">
              <w:t>Signature of Assistant Director:</w:t>
            </w:r>
          </w:p>
          <w:p w:rsidR="002D637C" w:rsidRPr="00E0348A" w:rsidRDefault="002D637C" w:rsidP="00D6668E">
            <w:pPr>
              <w:pStyle w:val="Default"/>
              <w:jc w:val="center"/>
            </w:pPr>
          </w:p>
          <w:p w:rsidR="002D637C" w:rsidRPr="00E0348A" w:rsidRDefault="002D637C" w:rsidP="00D6668E">
            <w:pPr>
              <w:pStyle w:val="Default"/>
              <w:jc w:val="center"/>
            </w:pPr>
          </w:p>
          <w:p w:rsidR="002D637C" w:rsidRPr="00E0348A" w:rsidRDefault="002D637C" w:rsidP="00D6668E">
            <w:pPr>
              <w:jc w:val="center"/>
              <w:rPr>
                <w:rFonts w:ascii="Arial" w:hAnsi="Arial" w:cs="Arial"/>
                <w:color w:val="000000"/>
              </w:rPr>
            </w:pPr>
          </w:p>
        </w:tc>
        <w:tc>
          <w:tcPr>
            <w:tcW w:w="5257" w:type="dxa"/>
          </w:tcPr>
          <w:p w:rsidR="002D637C" w:rsidRPr="00E0348A" w:rsidRDefault="002D637C" w:rsidP="00D6668E">
            <w:pPr>
              <w:pStyle w:val="Default"/>
              <w:jc w:val="center"/>
            </w:pPr>
            <w:r w:rsidRPr="00E0348A">
              <w:t xml:space="preserve">Signature of the Chairman of </w:t>
            </w:r>
            <w:r w:rsidR="008F5852">
              <w:t>Parish</w:t>
            </w:r>
            <w:r w:rsidRPr="00E0348A">
              <w:t xml:space="preserve"> Council</w:t>
            </w:r>
          </w:p>
          <w:p w:rsidR="002D637C" w:rsidRPr="00E0348A" w:rsidRDefault="002D637C" w:rsidP="00D6668E">
            <w:pPr>
              <w:jc w:val="center"/>
              <w:rPr>
                <w:rFonts w:ascii="Arial" w:hAnsi="Arial" w:cs="Arial"/>
                <w:color w:val="000000"/>
              </w:rPr>
            </w:pPr>
          </w:p>
        </w:tc>
      </w:tr>
      <w:tr w:rsidR="002D637C" w:rsidRPr="00E0348A" w:rsidTr="00D6668E">
        <w:trPr>
          <w:jc w:val="center"/>
        </w:trPr>
        <w:tc>
          <w:tcPr>
            <w:tcW w:w="5068" w:type="dxa"/>
          </w:tcPr>
          <w:p w:rsidR="002D637C" w:rsidRPr="00E0348A" w:rsidRDefault="002D637C" w:rsidP="00D6668E">
            <w:pPr>
              <w:pStyle w:val="Default"/>
              <w:jc w:val="both"/>
            </w:pPr>
            <w:r w:rsidRPr="00E0348A">
              <w:t xml:space="preserve">Date </w:t>
            </w:r>
          </w:p>
        </w:tc>
        <w:tc>
          <w:tcPr>
            <w:tcW w:w="5257" w:type="dxa"/>
          </w:tcPr>
          <w:p w:rsidR="002D637C" w:rsidRPr="00E0348A" w:rsidRDefault="002D637C" w:rsidP="00D6668E">
            <w:pPr>
              <w:jc w:val="both"/>
              <w:rPr>
                <w:rFonts w:ascii="Arial" w:hAnsi="Arial" w:cs="Arial"/>
                <w:color w:val="000000"/>
              </w:rPr>
            </w:pPr>
            <w:r w:rsidRPr="00E0348A">
              <w:rPr>
                <w:rFonts w:ascii="Arial" w:hAnsi="Arial" w:cs="Arial"/>
                <w:color w:val="000000"/>
              </w:rPr>
              <w:t>Date</w:t>
            </w:r>
          </w:p>
        </w:tc>
      </w:tr>
    </w:tbl>
    <w:p w:rsidR="002D637C" w:rsidRPr="00E0348A" w:rsidRDefault="002D637C" w:rsidP="00F43F93">
      <w:pPr>
        <w:jc w:val="both"/>
        <w:rPr>
          <w:rFonts w:ascii="Arial" w:hAnsi="Arial" w:cs="Arial"/>
          <w:b/>
        </w:rPr>
        <w:sectPr w:rsidR="002D637C" w:rsidRPr="00E0348A" w:rsidSect="004F596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p>
    <w:p w:rsidR="002D637C" w:rsidRPr="00E0348A" w:rsidRDefault="002D637C" w:rsidP="00F43F93">
      <w:pPr>
        <w:jc w:val="both"/>
        <w:rPr>
          <w:rFonts w:ascii="Arial" w:hAnsi="Arial" w:cs="Arial"/>
          <w:b/>
        </w:rPr>
      </w:pPr>
      <w:r w:rsidRPr="00E0348A">
        <w:rPr>
          <w:rFonts w:ascii="Arial" w:hAnsi="Arial" w:cs="Arial"/>
          <w:b/>
        </w:rPr>
        <w:lastRenderedPageBreak/>
        <w:t>Appendix 1</w:t>
      </w:r>
    </w:p>
    <w:p w:rsidR="002D637C" w:rsidRPr="00E0348A" w:rsidRDefault="002D637C" w:rsidP="00F43F93">
      <w:pPr>
        <w:jc w:val="both"/>
        <w:rPr>
          <w:rFonts w:ascii="Arial" w:hAnsi="Arial" w:cs="Arial"/>
          <w:b/>
        </w:rPr>
      </w:pPr>
    </w:p>
    <w:p w:rsidR="002D637C" w:rsidRPr="00E0348A" w:rsidRDefault="002D637C" w:rsidP="00F43F93">
      <w:pPr>
        <w:jc w:val="both"/>
        <w:rPr>
          <w:rFonts w:ascii="Arial" w:hAnsi="Arial" w:cs="Arial"/>
          <w:b/>
        </w:rPr>
      </w:pPr>
      <w:r w:rsidRPr="00E0348A">
        <w:rPr>
          <w:rFonts w:ascii="Arial" w:hAnsi="Arial" w:cs="Arial"/>
          <w:b/>
        </w:rPr>
        <w:t>The Neighbourhood Plan Flowchart</w:t>
      </w:r>
    </w:p>
    <w:p w:rsidR="002D637C" w:rsidRPr="00E0348A" w:rsidRDefault="002D637C" w:rsidP="00F43F93">
      <w:pPr>
        <w:jc w:val="both"/>
        <w:rPr>
          <w:rFonts w:ascii="Arial" w:hAnsi="Arial" w:cs="Arial"/>
          <w:b/>
        </w:rPr>
      </w:pPr>
    </w:p>
    <w:p w:rsidR="002D637C" w:rsidRPr="00E0348A" w:rsidRDefault="002D637C" w:rsidP="00F43F93">
      <w:pPr>
        <w:jc w:val="both"/>
        <w:rPr>
          <w:rFonts w:ascii="Arial" w:hAnsi="Arial" w:cs="Arial"/>
        </w:rPr>
      </w:pPr>
      <w:r w:rsidRPr="00E0348A">
        <w:rPr>
          <w:rFonts w:ascii="Arial" w:hAnsi="Arial" w:cs="Arial"/>
        </w:rPr>
        <w:t>The statutory obligations for a Local Planning Authority and for a Parish</w:t>
      </w:r>
      <w:r w:rsidR="00FF2C75" w:rsidRPr="00E0348A">
        <w:rPr>
          <w:rFonts w:ascii="Arial" w:hAnsi="Arial" w:cs="Arial"/>
        </w:rPr>
        <w:t>/</w:t>
      </w:r>
      <w:r w:rsidR="008F5852">
        <w:rPr>
          <w:rFonts w:ascii="Arial" w:hAnsi="Arial" w:cs="Arial"/>
        </w:rPr>
        <w:t>Parish</w:t>
      </w:r>
      <w:r w:rsidRPr="00E0348A">
        <w:rPr>
          <w:rFonts w:ascii="Arial" w:hAnsi="Arial" w:cs="Arial"/>
        </w:rPr>
        <w:t xml:space="preserve"> Council preparing a Neighbourhood Plan are set out in the Neighbourhood Planning (General) Regulations 2012 (as amended), the Neighbourhood Planning (General) and Development Management (Amendment) Regulations 2016</w:t>
      </w:r>
      <w:r w:rsidR="003A6F93">
        <w:rPr>
          <w:rFonts w:ascii="Arial" w:hAnsi="Arial" w:cs="Arial"/>
        </w:rPr>
        <w:t xml:space="preserve"> and 2017</w:t>
      </w:r>
      <w:r w:rsidRPr="00E0348A">
        <w:rPr>
          <w:rFonts w:ascii="Arial" w:hAnsi="Arial" w:cs="Arial"/>
        </w:rPr>
        <w:t xml:space="preserve"> and in the </w:t>
      </w:r>
      <w:r w:rsidR="008F5852">
        <w:rPr>
          <w:rFonts w:ascii="Arial" w:hAnsi="Arial" w:cs="Arial"/>
        </w:rPr>
        <w:t>Parish</w:t>
      </w:r>
      <w:r w:rsidRPr="00E0348A">
        <w:rPr>
          <w:rFonts w:ascii="Arial" w:hAnsi="Arial" w:cs="Arial"/>
        </w:rPr>
        <w:t xml:space="preserve"> and Country Planning Act 1990 as amended by the Localism Act 2011.</w:t>
      </w:r>
    </w:p>
    <w:p w:rsidR="002D637C" w:rsidRPr="00E0348A" w:rsidRDefault="002D637C" w:rsidP="00F43F93">
      <w:pPr>
        <w:jc w:val="both"/>
        <w:rPr>
          <w:rFonts w:ascii="Arial" w:hAnsi="Arial" w:cs="Arial"/>
        </w:rPr>
      </w:pPr>
    </w:p>
    <w:p w:rsidR="002D637C" w:rsidRPr="00E0348A" w:rsidRDefault="002D637C" w:rsidP="00F43F93">
      <w:pPr>
        <w:jc w:val="both"/>
        <w:rPr>
          <w:rFonts w:ascii="Arial" w:hAnsi="Arial" w:cs="Arial"/>
        </w:rPr>
      </w:pPr>
      <w:r w:rsidRPr="00E0348A">
        <w:rPr>
          <w:rFonts w:ascii="Arial" w:hAnsi="Arial" w:cs="Arial"/>
        </w:rPr>
        <w:t xml:space="preserve">The following chart sets out the different stages in the preparation of a Neighbourhood Plan and shows which tasks are the responsibility of </w:t>
      </w:r>
      <w:r w:rsidR="008B0DD2">
        <w:rPr>
          <w:rFonts w:ascii="Arial" w:hAnsi="Arial" w:cs="Arial"/>
          <w:color w:val="000000"/>
        </w:rPr>
        <w:t>Mid Suffolk</w:t>
      </w:r>
      <w:r w:rsidRPr="00E0348A">
        <w:rPr>
          <w:rFonts w:ascii="Arial" w:hAnsi="Arial" w:cs="Arial"/>
          <w:color w:val="000000"/>
        </w:rPr>
        <w:t xml:space="preserve"> D</w:t>
      </w:r>
      <w:r w:rsidRPr="00E0348A">
        <w:rPr>
          <w:rFonts w:ascii="Arial" w:hAnsi="Arial" w:cs="Arial"/>
        </w:rPr>
        <w:t xml:space="preserve">istrict Council (the ‘Council’) and which are the responsibility of the </w:t>
      </w:r>
      <w:proofErr w:type="spellStart"/>
      <w:r w:rsidR="008B0DD2">
        <w:rPr>
          <w:rFonts w:ascii="Arial" w:hAnsi="Arial" w:cs="Arial"/>
        </w:rPr>
        <w:t>Wilby</w:t>
      </w:r>
      <w:proofErr w:type="spellEnd"/>
      <w:r w:rsidR="00971221">
        <w:rPr>
          <w:rFonts w:ascii="Arial" w:hAnsi="Arial" w:cs="Arial"/>
        </w:rPr>
        <w:t xml:space="preserve"> Parish</w:t>
      </w:r>
      <w:r w:rsidRPr="00E0348A">
        <w:rPr>
          <w:rFonts w:ascii="Arial" w:hAnsi="Arial" w:cs="Arial"/>
        </w:rPr>
        <w:t xml:space="preserve"> Council (the ‘</w:t>
      </w:r>
      <w:r w:rsidR="008F5852">
        <w:rPr>
          <w:rFonts w:ascii="Arial" w:hAnsi="Arial" w:cs="Arial"/>
        </w:rPr>
        <w:t>Parish</w:t>
      </w:r>
      <w:r w:rsidRPr="00E0348A">
        <w:rPr>
          <w:rFonts w:ascii="Arial" w:hAnsi="Arial" w:cs="Arial"/>
        </w:rPr>
        <w:t xml:space="preserve"> Council’). </w:t>
      </w:r>
    </w:p>
    <w:p w:rsidR="002D637C" w:rsidRPr="00E0348A" w:rsidRDefault="002D637C" w:rsidP="00F43F93">
      <w:pPr>
        <w:jc w:val="both"/>
        <w:rPr>
          <w:rFonts w:ascii="Arial" w:hAnsi="Arial" w:cs="Arial"/>
        </w:rPr>
      </w:pPr>
    </w:p>
    <w:p w:rsidR="002D637C" w:rsidRPr="00E0348A" w:rsidRDefault="002D637C" w:rsidP="00F43F93">
      <w:pPr>
        <w:jc w:val="both"/>
        <w:rPr>
          <w:rFonts w:ascii="Arial" w:hAnsi="Arial" w:cs="Arial"/>
        </w:rPr>
      </w:pPr>
      <w:r w:rsidRPr="00E0348A">
        <w:rPr>
          <w:rFonts w:ascii="Arial" w:hAnsi="Arial" w:cs="Arial"/>
        </w:rPr>
        <w:t xml:space="preserve">The chart shows what support will be offered by the Council to the </w:t>
      </w:r>
      <w:r w:rsidR="008F5852">
        <w:rPr>
          <w:rFonts w:ascii="Arial" w:hAnsi="Arial" w:cs="Arial"/>
        </w:rPr>
        <w:t>Parish</w:t>
      </w:r>
      <w:r w:rsidRPr="00E0348A">
        <w:rPr>
          <w:rFonts w:ascii="Arial" w:hAnsi="Arial" w:cs="Arial"/>
        </w:rPr>
        <w:t xml:space="preserve"> Council and how the Council will meet its statutory obligations.  It also indicates what will be expected from the </w:t>
      </w:r>
      <w:r w:rsidR="008F5852">
        <w:rPr>
          <w:rFonts w:ascii="Arial" w:hAnsi="Arial" w:cs="Arial"/>
        </w:rPr>
        <w:t>Parish</w:t>
      </w:r>
      <w:r w:rsidRPr="00E0348A">
        <w:rPr>
          <w:rFonts w:ascii="Arial" w:hAnsi="Arial" w:cs="Arial"/>
        </w:rPr>
        <w:t xml:space="preserve"> Council to enable the Council to fulfil its obligations.</w:t>
      </w:r>
    </w:p>
    <w:p w:rsidR="002D637C" w:rsidRPr="00E0348A" w:rsidRDefault="002D637C" w:rsidP="00F43F93">
      <w:pPr>
        <w:jc w:val="both"/>
        <w:rPr>
          <w:rFonts w:ascii="Arial" w:hAnsi="Arial" w:cs="Arial"/>
        </w:rPr>
      </w:pPr>
    </w:p>
    <w:tbl>
      <w:tblPr>
        <w:tblW w:w="0" w:type="auto"/>
        <w:tblLook w:val="00A0" w:firstRow="1" w:lastRow="0" w:firstColumn="1" w:lastColumn="0" w:noHBand="0" w:noVBand="0"/>
      </w:tblPr>
      <w:tblGrid>
        <w:gridCol w:w="2303"/>
        <w:gridCol w:w="6188"/>
        <w:gridCol w:w="6907"/>
      </w:tblGrid>
      <w:tr w:rsidR="002D637C" w:rsidRPr="00E0348A" w:rsidTr="00AA237D">
        <w:tc>
          <w:tcPr>
            <w:tcW w:w="2307" w:type="dxa"/>
          </w:tcPr>
          <w:p w:rsidR="002D637C" w:rsidRPr="00E0348A" w:rsidRDefault="002D637C" w:rsidP="00D6668E">
            <w:pPr>
              <w:jc w:val="both"/>
              <w:rPr>
                <w:rFonts w:ascii="Arial" w:hAnsi="Arial" w:cs="Arial"/>
                <w:b/>
              </w:rPr>
            </w:pPr>
          </w:p>
          <w:p w:rsidR="002D637C" w:rsidRPr="00E0348A" w:rsidRDefault="002D637C" w:rsidP="00D6668E">
            <w:pPr>
              <w:jc w:val="both"/>
              <w:rPr>
                <w:rFonts w:ascii="Arial" w:hAnsi="Arial" w:cs="Arial"/>
                <w:b/>
              </w:rPr>
            </w:pPr>
            <w:r w:rsidRPr="00E0348A">
              <w:rPr>
                <w:rFonts w:ascii="Arial" w:hAnsi="Arial" w:cs="Arial"/>
                <w:b/>
              </w:rPr>
              <w:t>Stages</w:t>
            </w:r>
          </w:p>
          <w:p w:rsidR="002D637C" w:rsidRPr="00E0348A" w:rsidRDefault="002D637C" w:rsidP="00D6668E">
            <w:pPr>
              <w:jc w:val="both"/>
              <w:rPr>
                <w:rFonts w:ascii="Arial" w:hAnsi="Arial" w:cs="Arial"/>
                <w:b/>
              </w:rPr>
            </w:pPr>
          </w:p>
        </w:tc>
        <w:tc>
          <w:tcPr>
            <w:tcW w:w="6237" w:type="dxa"/>
          </w:tcPr>
          <w:p w:rsidR="002D637C" w:rsidRPr="00E0348A" w:rsidRDefault="002D637C" w:rsidP="00D6668E">
            <w:pPr>
              <w:jc w:val="both"/>
              <w:rPr>
                <w:rFonts w:ascii="Arial" w:hAnsi="Arial" w:cs="Arial"/>
                <w:b/>
              </w:rPr>
            </w:pPr>
            <w:r w:rsidRPr="00E0348A">
              <w:rPr>
                <w:rFonts w:ascii="Arial" w:hAnsi="Arial" w:cs="Arial"/>
                <w:b/>
              </w:rPr>
              <w:t>By the Council</w:t>
            </w:r>
          </w:p>
        </w:tc>
        <w:tc>
          <w:tcPr>
            <w:tcW w:w="6945" w:type="dxa"/>
          </w:tcPr>
          <w:p w:rsidR="002D637C" w:rsidRPr="00E0348A" w:rsidRDefault="002D637C" w:rsidP="00D6668E">
            <w:pPr>
              <w:jc w:val="both"/>
              <w:rPr>
                <w:rFonts w:ascii="Arial" w:hAnsi="Arial" w:cs="Arial"/>
                <w:b/>
              </w:rPr>
            </w:pPr>
            <w:r w:rsidRPr="00E0348A">
              <w:rPr>
                <w:rFonts w:ascii="Arial" w:hAnsi="Arial" w:cs="Arial"/>
                <w:b/>
              </w:rPr>
              <w:t xml:space="preserve">By </w:t>
            </w:r>
            <w:r w:rsidRPr="00E0348A">
              <w:rPr>
                <w:rFonts w:ascii="Arial" w:hAnsi="Arial" w:cs="Arial"/>
                <w:b/>
                <w:color w:val="000000"/>
              </w:rPr>
              <w:t xml:space="preserve">the </w:t>
            </w:r>
            <w:r w:rsidR="008F5852">
              <w:rPr>
                <w:rFonts w:ascii="Arial" w:hAnsi="Arial" w:cs="Arial"/>
                <w:b/>
                <w:color w:val="000000"/>
              </w:rPr>
              <w:t>Parish</w:t>
            </w:r>
            <w:r w:rsidRPr="00E0348A">
              <w:rPr>
                <w:rFonts w:ascii="Arial" w:hAnsi="Arial" w:cs="Arial"/>
                <w:b/>
                <w:color w:val="000000"/>
              </w:rPr>
              <w:t xml:space="preserve"> Council</w:t>
            </w:r>
          </w:p>
        </w:tc>
      </w:tr>
      <w:tr w:rsidR="002D637C" w:rsidRPr="00E0348A" w:rsidTr="00AA237D">
        <w:tc>
          <w:tcPr>
            <w:tcW w:w="2307" w:type="dxa"/>
          </w:tcPr>
          <w:p w:rsidR="002D637C" w:rsidRPr="00E0348A" w:rsidRDefault="002D637C" w:rsidP="00D6668E">
            <w:pPr>
              <w:jc w:val="both"/>
              <w:rPr>
                <w:rFonts w:ascii="Arial" w:hAnsi="Arial" w:cs="Arial"/>
                <w:b/>
              </w:rPr>
            </w:pPr>
          </w:p>
          <w:p w:rsidR="002D637C" w:rsidRPr="00E0348A" w:rsidRDefault="002D637C" w:rsidP="00F60207">
            <w:pPr>
              <w:rPr>
                <w:rFonts w:ascii="Arial" w:hAnsi="Arial" w:cs="Arial"/>
                <w:b/>
              </w:rPr>
            </w:pPr>
            <w:r w:rsidRPr="00E0348A">
              <w:rPr>
                <w:rFonts w:ascii="Arial" w:hAnsi="Arial" w:cs="Arial"/>
                <w:b/>
              </w:rPr>
              <w:t>Preparing the Neighbourhood Plan</w:t>
            </w:r>
          </w:p>
        </w:tc>
        <w:tc>
          <w:tcPr>
            <w:tcW w:w="6237" w:type="dxa"/>
          </w:tcPr>
          <w:p w:rsidR="002D637C" w:rsidRPr="00E0348A" w:rsidRDefault="002D637C" w:rsidP="00D6668E">
            <w:pPr>
              <w:jc w:val="both"/>
              <w:rPr>
                <w:rFonts w:ascii="Arial" w:hAnsi="Arial" w:cs="Arial"/>
              </w:rPr>
            </w:pPr>
          </w:p>
          <w:p w:rsidR="002D637C" w:rsidRPr="00E0348A" w:rsidRDefault="002D637C" w:rsidP="00D6668E">
            <w:pPr>
              <w:jc w:val="both"/>
              <w:rPr>
                <w:rFonts w:ascii="Arial" w:hAnsi="Arial" w:cs="Arial"/>
              </w:rPr>
            </w:pPr>
            <w:r w:rsidRPr="00E0348A">
              <w:rPr>
                <w:rFonts w:ascii="Arial" w:hAnsi="Arial" w:cs="Arial"/>
                <w:color w:val="000000"/>
              </w:rPr>
              <w:t xml:space="preserve">The Council has </w:t>
            </w:r>
            <w:r w:rsidRPr="00E0348A">
              <w:rPr>
                <w:rFonts w:ascii="Arial" w:hAnsi="Arial" w:cs="Arial"/>
              </w:rPr>
              <w:t xml:space="preserve">a duty to provide advice and assistance to the </w:t>
            </w:r>
            <w:r w:rsidR="008F5852">
              <w:rPr>
                <w:rFonts w:ascii="Arial" w:hAnsi="Arial" w:cs="Arial"/>
              </w:rPr>
              <w:t>Parish</w:t>
            </w:r>
            <w:r w:rsidRPr="00E0348A">
              <w:rPr>
                <w:rFonts w:ascii="Arial" w:hAnsi="Arial" w:cs="Arial"/>
              </w:rPr>
              <w:t xml:space="preserve"> Council in the preparation of the</w:t>
            </w:r>
            <w:r w:rsidR="008F0F53">
              <w:rPr>
                <w:rFonts w:ascii="Arial" w:hAnsi="Arial" w:cs="Arial"/>
              </w:rPr>
              <w:t xml:space="preserve"> </w:t>
            </w:r>
            <w:proofErr w:type="spellStart"/>
            <w:r w:rsidR="008B0DD2">
              <w:rPr>
                <w:rFonts w:ascii="Arial" w:hAnsi="Arial" w:cs="Arial"/>
              </w:rPr>
              <w:t>Wilby</w:t>
            </w:r>
            <w:proofErr w:type="spellEnd"/>
            <w:r w:rsidRPr="00E0348A">
              <w:rPr>
                <w:rFonts w:ascii="Arial" w:hAnsi="Arial" w:cs="Arial"/>
              </w:rPr>
              <w:t xml:space="preserve"> Neighbourhood Plan (the ‘Neighbourhood Plan’). </w:t>
            </w:r>
          </w:p>
          <w:p w:rsidR="002D637C" w:rsidRPr="00E0348A" w:rsidRDefault="002D637C" w:rsidP="00D6668E">
            <w:pPr>
              <w:jc w:val="both"/>
              <w:rPr>
                <w:rFonts w:ascii="Arial" w:hAnsi="Arial" w:cs="Arial"/>
              </w:rPr>
            </w:pPr>
          </w:p>
          <w:p w:rsidR="002D637C" w:rsidRPr="00E0348A" w:rsidRDefault="002D637C" w:rsidP="00D6668E">
            <w:pPr>
              <w:jc w:val="both"/>
              <w:rPr>
                <w:rFonts w:ascii="Arial" w:hAnsi="Arial" w:cs="Arial"/>
              </w:rPr>
            </w:pPr>
            <w:r w:rsidRPr="00E0348A">
              <w:rPr>
                <w:rFonts w:ascii="Arial" w:hAnsi="Arial" w:cs="Arial"/>
                <w:color w:val="000000"/>
              </w:rPr>
              <w:t xml:space="preserve">The Council will </w:t>
            </w:r>
            <w:r w:rsidRPr="00E0348A">
              <w:rPr>
                <w:rFonts w:ascii="Arial" w:hAnsi="Arial" w:cs="Arial"/>
              </w:rPr>
              <w:t>provide the following:</w:t>
            </w:r>
          </w:p>
          <w:p w:rsidR="002D637C" w:rsidRPr="00E0348A" w:rsidRDefault="002D637C" w:rsidP="00D6668E">
            <w:pPr>
              <w:jc w:val="both"/>
              <w:rPr>
                <w:rFonts w:ascii="Arial" w:hAnsi="Arial" w:cs="Arial"/>
              </w:rPr>
            </w:pP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 xml:space="preserve">Assistance with methods of community engagement and consultation. Contacts for statutory undertakers or other key consultees; </w:t>
            </w: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 xml:space="preserve">Conformity advice and up to date information on </w:t>
            </w:r>
            <w:r w:rsidRPr="00E0348A">
              <w:rPr>
                <w:rFonts w:ascii="Arial" w:hAnsi="Arial" w:cs="Arial"/>
                <w:color w:val="000000"/>
              </w:rPr>
              <w:t xml:space="preserve">the </w:t>
            </w:r>
            <w:r w:rsidR="008B0DD2">
              <w:rPr>
                <w:rFonts w:ascii="Arial" w:hAnsi="Arial" w:cs="Arial"/>
                <w:color w:val="000000"/>
              </w:rPr>
              <w:t>Mid Suffolk</w:t>
            </w:r>
            <w:r w:rsidRPr="00E0348A">
              <w:rPr>
                <w:rFonts w:ascii="Arial" w:hAnsi="Arial" w:cs="Arial"/>
                <w:color w:val="000000"/>
              </w:rPr>
              <w:t xml:space="preserve"> </w:t>
            </w:r>
            <w:r w:rsidRPr="00E0348A">
              <w:rPr>
                <w:rFonts w:ascii="Arial" w:hAnsi="Arial" w:cs="Arial"/>
              </w:rPr>
              <w:t>Local Plan /new Joint Local Plan;</w:t>
            </w: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Advice on potential delivery issues;</w:t>
            </w: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 xml:space="preserve">Up to date information on any grant funding available; </w:t>
            </w: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 xml:space="preserve">Advice on any requirement for Environmental Assessment, Sustainability Appraisals and Habitats Regulation Assessment; </w:t>
            </w: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lastRenderedPageBreak/>
              <w:t xml:space="preserve">Comments on emerging drafts of the Neighbourhood Plan; </w:t>
            </w:r>
          </w:p>
          <w:p w:rsidR="002D637C" w:rsidRPr="00E0348A" w:rsidRDefault="002D637C" w:rsidP="00F048AC">
            <w:pPr>
              <w:pStyle w:val="ListParagraph"/>
              <w:ind w:left="0"/>
              <w:contextualSpacing/>
              <w:jc w:val="both"/>
              <w:rPr>
                <w:rFonts w:ascii="Arial" w:hAnsi="Arial" w:cs="Arial"/>
              </w:rPr>
            </w:pP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Assistance in digitising the final proposals and/or policies/policy maps;</w:t>
            </w: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Advice in getting the best from any paid support from contracted consultants.</w:t>
            </w:r>
          </w:p>
          <w:p w:rsidR="002D637C" w:rsidRPr="00E0348A" w:rsidRDefault="002D637C" w:rsidP="00D6668E">
            <w:pPr>
              <w:pStyle w:val="ListParagraph"/>
              <w:ind w:left="0"/>
              <w:jc w:val="both"/>
              <w:rPr>
                <w:rFonts w:ascii="Arial" w:hAnsi="Arial" w:cs="Arial"/>
              </w:rPr>
            </w:pPr>
          </w:p>
          <w:p w:rsidR="002D637C" w:rsidRPr="00E0348A" w:rsidRDefault="002D637C" w:rsidP="00D6668E">
            <w:pPr>
              <w:pStyle w:val="ListParagraph"/>
              <w:ind w:left="0"/>
              <w:jc w:val="both"/>
              <w:rPr>
                <w:rFonts w:ascii="Arial" w:hAnsi="Arial" w:cs="Arial"/>
              </w:rPr>
            </w:pPr>
          </w:p>
          <w:p w:rsidR="002D637C" w:rsidRPr="00E0348A" w:rsidRDefault="002D637C" w:rsidP="00D6668E">
            <w:pPr>
              <w:jc w:val="both"/>
              <w:rPr>
                <w:rFonts w:ascii="Arial" w:hAnsi="Arial" w:cs="Arial"/>
              </w:rPr>
            </w:pPr>
            <w:r w:rsidRPr="00E0348A">
              <w:rPr>
                <w:rFonts w:ascii="Arial" w:hAnsi="Arial" w:cs="Arial"/>
              </w:rPr>
              <w:t xml:space="preserve">The Council will not: </w:t>
            </w:r>
          </w:p>
          <w:p w:rsidR="002D637C" w:rsidRPr="00E0348A" w:rsidRDefault="002D637C" w:rsidP="00D6668E">
            <w:pPr>
              <w:pStyle w:val="NoSpacing"/>
              <w:jc w:val="both"/>
              <w:rPr>
                <w:rFonts w:ascii="Arial" w:hAnsi="Arial" w:cs="Arial"/>
                <w:sz w:val="24"/>
                <w:szCs w:val="24"/>
              </w:rPr>
            </w:pP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Write documents;</w:t>
            </w: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Draft Policies;</w:t>
            </w:r>
          </w:p>
          <w:p w:rsidR="002D637C" w:rsidRPr="00E0348A" w:rsidRDefault="002D637C" w:rsidP="00D6668E">
            <w:pPr>
              <w:pStyle w:val="ListParagraph"/>
              <w:numPr>
                <w:ilvl w:val="0"/>
                <w:numId w:val="33"/>
              </w:numPr>
              <w:contextualSpacing/>
              <w:jc w:val="both"/>
              <w:rPr>
                <w:rFonts w:ascii="Arial" w:hAnsi="Arial" w:cs="Arial"/>
                <w:lang w:val="fr-FR"/>
              </w:rPr>
            </w:pPr>
            <w:r w:rsidRPr="00E0348A">
              <w:rPr>
                <w:rFonts w:ascii="Arial" w:hAnsi="Arial" w:cs="Arial"/>
                <w:lang w:val="fr-FR"/>
              </w:rPr>
              <w:t xml:space="preserve">Design and </w:t>
            </w:r>
            <w:proofErr w:type="spellStart"/>
            <w:r w:rsidRPr="00E0348A">
              <w:rPr>
                <w:rFonts w:ascii="Arial" w:hAnsi="Arial" w:cs="Arial"/>
                <w:lang w:val="fr-FR"/>
              </w:rPr>
              <w:t>print</w:t>
            </w:r>
            <w:proofErr w:type="spellEnd"/>
            <w:r w:rsidRPr="00E0348A">
              <w:rPr>
                <w:rFonts w:ascii="Arial" w:hAnsi="Arial" w:cs="Arial"/>
                <w:lang w:val="fr-FR"/>
              </w:rPr>
              <w:t xml:space="preserve"> documents, </w:t>
            </w:r>
            <w:proofErr w:type="spellStart"/>
            <w:r w:rsidRPr="00E0348A">
              <w:rPr>
                <w:rFonts w:ascii="Arial" w:hAnsi="Arial" w:cs="Arial"/>
                <w:lang w:val="fr-FR"/>
              </w:rPr>
              <w:t>graphics</w:t>
            </w:r>
            <w:proofErr w:type="spellEnd"/>
            <w:r w:rsidRPr="00E0348A">
              <w:rPr>
                <w:rFonts w:ascii="Arial" w:hAnsi="Arial" w:cs="Arial"/>
                <w:lang w:val="fr-FR"/>
              </w:rPr>
              <w:t xml:space="preserve"> </w:t>
            </w:r>
            <w:proofErr w:type="spellStart"/>
            <w:r w:rsidRPr="00E0348A">
              <w:rPr>
                <w:rFonts w:ascii="Arial" w:hAnsi="Arial" w:cs="Arial"/>
                <w:lang w:val="fr-FR"/>
              </w:rPr>
              <w:t>etc</w:t>
            </w:r>
            <w:proofErr w:type="spellEnd"/>
            <w:r w:rsidRPr="00E0348A">
              <w:rPr>
                <w:rFonts w:ascii="Arial" w:hAnsi="Arial" w:cs="Arial"/>
                <w:lang w:val="fr-FR"/>
              </w:rPr>
              <w:t> ;</w:t>
            </w: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Undertake and pay for community survey work;</w:t>
            </w: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Carry out and pay for statutory and non-statutory assessments</w:t>
            </w: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Carry out any necessary Sustainability Appraisal, Environmental Assessment</w:t>
            </w:r>
            <w:r w:rsidR="005902A6" w:rsidRPr="00E0348A">
              <w:rPr>
                <w:rFonts w:ascii="Arial" w:hAnsi="Arial" w:cs="Arial"/>
              </w:rPr>
              <w:t xml:space="preserve"> or Habitat Regulation Assessment</w:t>
            </w:r>
            <w:r w:rsidRPr="00E0348A">
              <w:rPr>
                <w:rFonts w:ascii="Arial" w:hAnsi="Arial" w:cs="Arial"/>
              </w:rPr>
              <w:t>;</w:t>
            </w: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 xml:space="preserve">Attend every meeting of the </w:t>
            </w:r>
            <w:r w:rsidR="008F5852">
              <w:rPr>
                <w:rFonts w:ascii="Arial" w:hAnsi="Arial" w:cs="Arial"/>
              </w:rPr>
              <w:t>Parish</w:t>
            </w:r>
            <w:r w:rsidRPr="00E0348A">
              <w:rPr>
                <w:rFonts w:ascii="Arial" w:hAnsi="Arial" w:cs="Arial"/>
              </w:rPr>
              <w:t xml:space="preserve"> Council and/or its Steering Committee in relation to the preparation of the Neighbourhood Plan;</w:t>
            </w: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Attend every consultation event in respect of the Neighbourhood Plan;</w:t>
            </w:r>
          </w:p>
          <w:p w:rsidR="002D637C" w:rsidRPr="00E0348A" w:rsidRDefault="002D637C" w:rsidP="00D6668E">
            <w:pPr>
              <w:pStyle w:val="ListParagraph"/>
              <w:numPr>
                <w:ilvl w:val="0"/>
                <w:numId w:val="33"/>
              </w:numPr>
              <w:contextualSpacing/>
              <w:jc w:val="both"/>
              <w:rPr>
                <w:rFonts w:ascii="Arial" w:hAnsi="Arial" w:cs="Arial"/>
              </w:rPr>
            </w:pPr>
            <w:r w:rsidRPr="00E0348A">
              <w:rPr>
                <w:rFonts w:ascii="Arial" w:hAnsi="Arial" w:cs="Arial"/>
              </w:rPr>
              <w:t>Provide direct financial support.</w:t>
            </w:r>
          </w:p>
          <w:p w:rsidR="002D637C" w:rsidRPr="00E0348A" w:rsidRDefault="002D637C" w:rsidP="00D6668E">
            <w:pPr>
              <w:jc w:val="both"/>
              <w:rPr>
                <w:rFonts w:ascii="Arial" w:hAnsi="Arial" w:cs="Arial"/>
              </w:rPr>
            </w:pPr>
          </w:p>
        </w:tc>
        <w:tc>
          <w:tcPr>
            <w:tcW w:w="6945" w:type="dxa"/>
          </w:tcPr>
          <w:p w:rsidR="002D637C" w:rsidRPr="00E0348A" w:rsidRDefault="002D637C" w:rsidP="00D6668E">
            <w:pPr>
              <w:pStyle w:val="Default"/>
              <w:jc w:val="both"/>
            </w:pPr>
          </w:p>
          <w:p w:rsidR="002D637C" w:rsidRPr="00E0348A" w:rsidRDefault="002D637C" w:rsidP="00D6668E">
            <w:pPr>
              <w:pStyle w:val="Default"/>
              <w:jc w:val="both"/>
            </w:pPr>
            <w:r w:rsidRPr="00E0348A">
              <w:t xml:space="preserve">Tasks that the </w:t>
            </w:r>
            <w:r w:rsidR="008F5852">
              <w:t>Parish</w:t>
            </w:r>
            <w:r w:rsidRPr="00E0348A">
              <w:t xml:space="preserve"> Council needs to do to prepare the Neighbourhood Plan: </w:t>
            </w:r>
          </w:p>
          <w:p w:rsidR="002D637C" w:rsidRPr="00E0348A" w:rsidRDefault="002D637C" w:rsidP="00D6668E">
            <w:pPr>
              <w:pStyle w:val="Default"/>
              <w:jc w:val="both"/>
            </w:pPr>
          </w:p>
          <w:p w:rsidR="002D637C" w:rsidRPr="00E0348A" w:rsidRDefault="002D637C" w:rsidP="00D6668E">
            <w:pPr>
              <w:pStyle w:val="Default"/>
              <w:numPr>
                <w:ilvl w:val="0"/>
                <w:numId w:val="33"/>
              </w:numPr>
              <w:jc w:val="both"/>
            </w:pPr>
            <w:r w:rsidRPr="00E0348A">
              <w:t xml:space="preserve">Build an evidence base; </w:t>
            </w:r>
          </w:p>
          <w:p w:rsidR="002D637C" w:rsidRPr="00E0348A" w:rsidRDefault="002D637C" w:rsidP="00D6668E">
            <w:pPr>
              <w:pStyle w:val="Default"/>
              <w:numPr>
                <w:ilvl w:val="0"/>
                <w:numId w:val="33"/>
              </w:numPr>
              <w:jc w:val="both"/>
            </w:pPr>
            <w:r w:rsidRPr="00E0348A">
              <w:t xml:space="preserve">Community engagement; </w:t>
            </w:r>
          </w:p>
          <w:p w:rsidR="002D637C" w:rsidRPr="00E0348A" w:rsidRDefault="002D637C" w:rsidP="00D6668E">
            <w:pPr>
              <w:pStyle w:val="Default"/>
              <w:numPr>
                <w:ilvl w:val="0"/>
                <w:numId w:val="33"/>
              </w:numPr>
              <w:jc w:val="both"/>
            </w:pPr>
            <w:r w:rsidRPr="00E0348A">
              <w:t xml:space="preserve">Decide on vision and objectives; </w:t>
            </w:r>
          </w:p>
          <w:p w:rsidR="002D637C" w:rsidRPr="00E0348A" w:rsidRDefault="002D637C" w:rsidP="00D6668E">
            <w:pPr>
              <w:pStyle w:val="Default"/>
              <w:numPr>
                <w:ilvl w:val="0"/>
                <w:numId w:val="33"/>
              </w:numPr>
              <w:jc w:val="both"/>
            </w:pPr>
            <w:r w:rsidRPr="00E0348A">
              <w:t xml:space="preserve">Write the plan; </w:t>
            </w:r>
          </w:p>
          <w:p w:rsidR="002D637C" w:rsidRPr="00E0348A" w:rsidRDefault="002D637C" w:rsidP="00D6668E">
            <w:pPr>
              <w:pStyle w:val="Default"/>
              <w:numPr>
                <w:ilvl w:val="0"/>
                <w:numId w:val="33"/>
              </w:numPr>
              <w:jc w:val="both"/>
            </w:pPr>
            <w:r w:rsidRPr="00E0348A">
              <w:t>Scope the need fo</w:t>
            </w:r>
            <w:r w:rsidR="005902A6" w:rsidRPr="00E0348A">
              <w:t>r Strategic</w:t>
            </w:r>
            <w:r w:rsidRPr="00E0348A">
              <w:t xml:space="preserve"> Environmental Assessment</w:t>
            </w:r>
            <w:r w:rsidR="005902A6" w:rsidRPr="00E0348A">
              <w:t xml:space="preserve"> and Habitat Regulations Assessment</w:t>
            </w:r>
            <w:r w:rsidRPr="00E0348A">
              <w:t xml:space="preserve">; </w:t>
            </w:r>
          </w:p>
          <w:p w:rsidR="002D637C" w:rsidRPr="00E0348A" w:rsidRDefault="005902A6" w:rsidP="00D6668E">
            <w:pPr>
              <w:pStyle w:val="Default"/>
              <w:numPr>
                <w:ilvl w:val="0"/>
                <w:numId w:val="33"/>
              </w:numPr>
              <w:jc w:val="both"/>
            </w:pPr>
            <w:r w:rsidRPr="00E0348A">
              <w:t>Undertake a Strategic Environmental Assessment and/or Habitat Regulation Assessment if required</w:t>
            </w:r>
            <w:r w:rsidR="002D637C" w:rsidRPr="00E0348A">
              <w:t xml:space="preserve">. </w:t>
            </w:r>
          </w:p>
          <w:p w:rsidR="002D637C" w:rsidRPr="00E0348A" w:rsidRDefault="002D637C" w:rsidP="00D6668E">
            <w:pPr>
              <w:pStyle w:val="Default"/>
              <w:jc w:val="both"/>
            </w:pPr>
          </w:p>
          <w:p w:rsidR="002D637C" w:rsidRPr="00E0348A" w:rsidRDefault="008F5852" w:rsidP="00D6668E">
            <w:pPr>
              <w:pStyle w:val="Default"/>
              <w:jc w:val="both"/>
            </w:pPr>
            <w:r>
              <w:t>Parish</w:t>
            </w:r>
            <w:r w:rsidR="002D637C" w:rsidRPr="00E0348A">
              <w:t xml:space="preserve"> Council commitment: </w:t>
            </w:r>
          </w:p>
          <w:p w:rsidR="002D637C" w:rsidRPr="00E0348A" w:rsidRDefault="002D637C" w:rsidP="00D6668E">
            <w:pPr>
              <w:pStyle w:val="Default"/>
              <w:jc w:val="both"/>
            </w:pPr>
          </w:p>
          <w:p w:rsidR="002D637C" w:rsidRPr="00E0348A" w:rsidRDefault="002D637C" w:rsidP="00D6668E">
            <w:pPr>
              <w:pStyle w:val="Default"/>
              <w:jc w:val="both"/>
            </w:pPr>
            <w:r w:rsidRPr="00E0348A">
              <w:t xml:space="preserve">Prepare a </w:t>
            </w:r>
            <w:r w:rsidRPr="00E0348A">
              <w:rPr>
                <w:bCs/>
              </w:rPr>
              <w:t>Project Plan</w:t>
            </w:r>
            <w:r w:rsidRPr="00E0348A">
              <w:rPr>
                <w:b/>
                <w:bCs/>
              </w:rPr>
              <w:t xml:space="preserve"> </w:t>
            </w:r>
            <w:r w:rsidRPr="00E0348A">
              <w:t>for the preparation of the Neighbourhood Plan. This should include:</w:t>
            </w:r>
          </w:p>
          <w:p w:rsidR="002D637C" w:rsidRPr="00E0348A" w:rsidRDefault="002D637C" w:rsidP="00D6668E">
            <w:pPr>
              <w:pStyle w:val="NoSpacing"/>
              <w:jc w:val="both"/>
              <w:rPr>
                <w:rFonts w:ascii="Arial" w:hAnsi="Arial" w:cs="Arial"/>
                <w:sz w:val="24"/>
                <w:szCs w:val="24"/>
              </w:rPr>
            </w:pPr>
          </w:p>
          <w:p w:rsidR="002D637C" w:rsidRPr="00E0348A" w:rsidRDefault="00D75DE6" w:rsidP="00D6668E">
            <w:pPr>
              <w:pStyle w:val="Default"/>
              <w:numPr>
                <w:ilvl w:val="0"/>
                <w:numId w:val="33"/>
              </w:numPr>
              <w:jc w:val="both"/>
            </w:pPr>
            <w:r w:rsidRPr="00E0348A">
              <w:lastRenderedPageBreak/>
              <w:t>An</w:t>
            </w:r>
            <w:r w:rsidR="002D637C" w:rsidRPr="00E0348A">
              <w:t xml:space="preserve"> indicative timetable for completion of the Neighbourhood Plan; </w:t>
            </w:r>
          </w:p>
          <w:p w:rsidR="002D637C" w:rsidRPr="00E0348A" w:rsidRDefault="002D637C" w:rsidP="00D6668E">
            <w:pPr>
              <w:pStyle w:val="Default"/>
              <w:numPr>
                <w:ilvl w:val="0"/>
                <w:numId w:val="33"/>
              </w:numPr>
              <w:jc w:val="both"/>
            </w:pPr>
            <w:r w:rsidRPr="00E0348A">
              <w:t xml:space="preserve">The provision of regular updates on progress by the </w:t>
            </w:r>
            <w:r w:rsidR="008F5852">
              <w:t>Parish</w:t>
            </w:r>
            <w:r w:rsidRPr="00E0348A">
              <w:t xml:space="preserve"> Council to the Council; </w:t>
            </w:r>
          </w:p>
          <w:p w:rsidR="002D637C" w:rsidRPr="00E0348A" w:rsidRDefault="002D637C" w:rsidP="00D6668E">
            <w:pPr>
              <w:pStyle w:val="Default"/>
              <w:numPr>
                <w:ilvl w:val="0"/>
                <w:numId w:val="33"/>
              </w:numPr>
              <w:jc w:val="both"/>
            </w:pPr>
            <w:r w:rsidRPr="00E0348A">
              <w:t xml:space="preserve">Budget planning. </w:t>
            </w:r>
          </w:p>
          <w:p w:rsidR="002D637C" w:rsidRPr="00E0348A" w:rsidRDefault="002D637C" w:rsidP="00F048AC">
            <w:pPr>
              <w:pStyle w:val="Default"/>
              <w:jc w:val="both"/>
            </w:pPr>
          </w:p>
          <w:p w:rsidR="002D637C" w:rsidRDefault="002D637C" w:rsidP="00D6668E">
            <w:pPr>
              <w:jc w:val="both"/>
              <w:rPr>
                <w:rFonts w:ascii="Arial" w:hAnsi="Arial" w:cs="Arial"/>
              </w:rPr>
            </w:pPr>
            <w:r w:rsidRPr="00E0348A">
              <w:rPr>
                <w:rFonts w:ascii="Arial" w:hAnsi="Arial" w:cs="Arial"/>
              </w:rPr>
              <w:t>Neighbourhood Plan</w:t>
            </w:r>
            <w:r w:rsidR="005B6FB8">
              <w:rPr>
                <w:rFonts w:ascii="Arial" w:hAnsi="Arial" w:cs="Arial"/>
              </w:rPr>
              <w:t xml:space="preserve"> support link:</w:t>
            </w:r>
          </w:p>
          <w:p w:rsidR="005B6FB8" w:rsidRDefault="005B6FB8" w:rsidP="00D6668E">
            <w:pPr>
              <w:jc w:val="both"/>
              <w:rPr>
                <w:rFonts w:ascii="Arial" w:hAnsi="Arial" w:cs="Arial"/>
              </w:rPr>
            </w:pPr>
          </w:p>
          <w:p w:rsidR="005B6FB8" w:rsidRPr="00E0348A" w:rsidRDefault="005B6FB8" w:rsidP="00D6668E">
            <w:pPr>
              <w:jc w:val="both"/>
              <w:rPr>
                <w:rFonts w:ascii="Arial" w:hAnsi="Arial" w:cs="Arial"/>
              </w:rPr>
            </w:pPr>
            <w:r w:rsidRPr="005B6FB8">
              <w:rPr>
                <w:rFonts w:ascii="Arial" w:hAnsi="Arial" w:cs="Arial"/>
              </w:rPr>
              <w:t>https://neighbourhoodplanning.org/</w:t>
            </w:r>
          </w:p>
        </w:tc>
      </w:tr>
      <w:tr w:rsidR="002D637C" w:rsidRPr="00E0348A" w:rsidTr="00AA237D">
        <w:tc>
          <w:tcPr>
            <w:tcW w:w="2307" w:type="dxa"/>
          </w:tcPr>
          <w:p w:rsidR="002D637C" w:rsidRPr="00E0348A" w:rsidRDefault="002D637C" w:rsidP="00D6668E">
            <w:pPr>
              <w:jc w:val="both"/>
              <w:rPr>
                <w:rFonts w:ascii="Arial" w:hAnsi="Arial" w:cs="Arial"/>
                <w:b/>
              </w:rPr>
            </w:pPr>
          </w:p>
          <w:p w:rsidR="002D637C" w:rsidRPr="00E0348A" w:rsidRDefault="002D637C" w:rsidP="00F60207">
            <w:pPr>
              <w:rPr>
                <w:rFonts w:ascii="Arial" w:hAnsi="Arial" w:cs="Arial"/>
                <w:b/>
              </w:rPr>
            </w:pPr>
            <w:r w:rsidRPr="00E0348A">
              <w:rPr>
                <w:rFonts w:ascii="Arial" w:hAnsi="Arial" w:cs="Arial"/>
                <w:b/>
              </w:rPr>
              <w:t>Prior to Starting Pre-Submission Consultation</w:t>
            </w:r>
          </w:p>
        </w:tc>
        <w:tc>
          <w:tcPr>
            <w:tcW w:w="6237" w:type="dxa"/>
          </w:tcPr>
          <w:p w:rsidR="002D637C" w:rsidRPr="00E0348A" w:rsidRDefault="002D637C" w:rsidP="00D6668E">
            <w:pPr>
              <w:pStyle w:val="Default"/>
              <w:jc w:val="both"/>
            </w:pPr>
          </w:p>
          <w:p w:rsidR="002D637C" w:rsidRPr="00E0348A" w:rsidRDefault="002D637C" w:rsidP="00D6668E">
            <w:pPr>
              <w:pStyle w:val="Default"/>
              <w:jc w:val="both"/>
            </w:pPr>
            <w:r w:rsidRPr="00E0348A">
              <w:t xml:space="preserve">Before the </w:t>
            </w:r>
            <w:r w:rsidR="008F5852">
              <w:t>Parish</w:t>
            </w:r>
            <w:r w:rsidRPr="00E0348A">
              <w:t xml:space="preserve"> Council starts its pre-submission consultation, the Council will provide advice and support in relation to: </w:t>
            </w:r>
          </w:p>
          <w:p w:rsidR="002D637C" w:rsidRPr="00E0348A" w:rsidRDefault="002D637C" w:rsidP="00D6668E">
            <w:pPr>
              <w:pStyle w:val="Default"/>
              <w:jc w:val="both"/>
            </w:pPr>
          </w:p>
          <w:p w:rsidR="002D637C" w:rsidRPr="00E0348A" w:rsidRDefault="002D637C" w:rsidP="00D6668E">
            <w:pPr>
              <w:pStyle w:val="Default"/>
              <w:numPr>
                <w:ilvl w:val="0"/>
                <w:numId w:val="33"/>
              </w:numPr>
              <w:jc w:val="both"/>
            </w:pPr>
            <w:r w:rsidRPr="00E0348A">
              <w:t xml:space="preserve">The conformity of the Neighbourhood Plan and whether in the Council’s view it meets the ‘basic conditions’; </w:t>
            </w:r>
          </w:p>
          <w:p w:rsidR="002D637C" w:rsidRPr="00E0348A" w:rsidRDefault="002D637C" w:rsidP="00D6668E">
            <w:pPr>
              <w:pStyle w:val="Default"/>
              <w:numPr>
                <w:ilvl w:val="0"/>
                <w:numId w:val="33"/>
              </w:numPr>
              <w:jc w:val="both"/>
            </w:pPr>
            <w:r w:rsidRPr="00E0348A">
              <w:lastRenderedPageBreak/>
              <w:t xml:space="preserve">The suitability of the Consultation Statement; </w:t>
            </w:r>
          </w:p>
          <w:p w:rsidR="002D637C" w:rsidRPr="00E0348A" w:rsidRDefault="002D637C" w:rsidP="00F048AC">
            <w:pPr>
              <w:pStyle w:val="Default"/>
              <w:jc w:val="both"/>
            </w:pPr>
          </w:p>
          <w:p w:rsidR="002D637C" w:rsidRPr="00E0348A" w:rsidRDefault="002D637C" w:rsidP="00D6668E">
            <w:pPr>
              <w:pStyle w:val="Default"/>
              <w:numPr>
                <w:ilvl w:val="0"/>
                <w:numId w:val="33"/>
              </w:numPr>
              <w:jc w:val="both"/>
            </w:pPr>
            <w:r w:rsidRPr="00E0348A">
              <w:t xml:space="preserve">The suitability of any Environmental Assessment; Sustainability Appraisal or Habitats Regulations Assessment undertaken; </w:t>
            </w:r>
          </w:p>
          <w:p w:rsidR="002D637C" w:rsidRPr="00E0348A" w:rsidRDefault="002D637C" w:rsidP="00D6668E">
            <w:pPr>
              <w:pStyle w:val="NoSpacing"/>
              <w:numPr>
                <w:ilvl w:val="0"/>
                <w:numId w:val="33"/>
              </w:numPr>
              <w:jc w:val="both"/>
              <w:rPr>
                <w:rFonts w:ascii="Arial" w:hAnsi="Arial" w:cs="Arial"/>
                <w:sz w:val="24"/>
                <w:szCs w:val="24"/>
              </w:rPr>
            </w:pPr>
            <w:r w:rsidRPr="00E0348A">
              <w:rPr>
                <w:rFonts w:ascii="Arial" w:hAnsi="Arial" w:cs="Arial"/>
                <w:sz w:val="24"/>
                <w:szCs w:val="24"/>
              </w:rPr>
              <w:t xml:space="preserve">Conformity with other legislative requirements e.g. Equality Assessments; </w:t>
            </w:r>
          </w:p>
          <w:p w:rsidR="00576EBC" w:rsidRDefault="002D637C" w:rsidP="00576EBC">
            <w:pPr>
              <w:pStyle w:val="NoSpacing"/>
              <w:numPr>
                <w:ilvl w:val="0"/>
                <w:numId w:val="33"/>
              </w:numPr>
              <w:jc w:val="both"/>
              <w:rPr>
                <w:rFonts w:ascii="Arial" w:hAnsi="Arial" w:cs="Arial"/>
                <w:sz w:val="24"/>
                <w:szCs w:val="24"/>
              </w:rPr>
            </w:pPr>
            <w:r w:rsidRPr="00E0348A">
              <w:rPr>
                <w:rFonts w:ascii="Arial" w:hAnsi="Arial" w:cs="Arial"/>
                <w:sz w:val="24"/>
                <w:szCs w:val="24"/>
              </w:rPr>
              <w:t>Conformity with the OS mapping requirements (including copyright issues).</w:t>
            </w:r>
          </w:p>
          <w:p w:rsidR="00576EBC" w:rsidRDefault="00576EBC" w:rsidP="00576EBC">
            <w:pPr>
              <w:pStyle w:val="NoSpacing"/>
              <w:ind w:left="360"/>
              <w:jc w:val="both"/>
              <w:rPr>
                <w:rFonts w:ascii="Arial" w:hAnsi="Arial" w:cs="Arial"/>
                <w:sz w:val="24"/>
                <w:szCs w:val="24"/>
              </w:rPr>
            </w:pPr>
          </w:p>
          <w:p w:rsidR="00576EBC" w:rsidRDefault="00576EBC" w:rsidP="00576EBC">
            <w:pPr>
              <w:pStyle w:val="NoSpacing"/>
              <w:ind w:left="360"/>
              <w:jc w:val="both"/>
              <w:rPr>
                <w:rFonts w:ascii="Arial" w:hAnsi="Arial" w:cs="Arial"/>
                <w:sz w:val="24"/>
                <w:szCs w:val="24"/>
              </w:rPr>
            </w:pPr>
          </w:p>
          <w:p w:rsidR="00576EBC" w:rsidRDefault="00576EBC" w:rsidP="00576EBC">
            <w:pPr>
              <w:pStyle w:val="NoSpacing"/>
              <w:ind w:left="360"/>
              <w:jc w:val="both"/>
              <w:rPr>
                <w:rFonts w:ascii="Arial" w:hAnsi="Arial" w:cs="Arial"/>
                <w:b/>
                <w:sz w:val="24"/>
                <w:szCs w:val="24"/>
              </w:rPr>
            </w:pPr>
            <w:r w:rsidRPr="00576EBC">
              <w:rPr>
                <w:rFonts w:ascii="Arial" w:hAnsi="Arial" w:cs="Arial"/>
                <w:b/>
                <w:sz w:val="24"/>
                <w:szCs w:val="24"/>
              </w:rPr>
              <w:t>Pre-Submission Stage</w:t>
            </w:r>
          </w:p>
          <w:p w:rsidR="00576EBC" w:rsidRDefault="00576EBC" w:rsidP="00576EBC">
            <w:pPr>
              <w:pStyle w:val="NoSpacing"/>
              <w:ind w:left="360"/>
              <w:jc w:val="both"/>
              <w:rPr>
                <w:rFonts w:ascii="Arial" w:hAnsi="Arial" w:cs="Arial"/>
                <w:b/>
                <w:sz w:val="24"/>
                <w:szCs w:val="24"/>
              </w:rPr>
            </w:pPr>
          </w:p>
          <w:p w:rsidR="00576EBC" w:rsidRPr="00576EBC" w:rsidRDefault="00576EBC" w:rsidP="00576EBC">
            <w:pPr>
              <w:pStyle w:val="NoSpacing"/>
              <w:numPr>
                <w:ilvl w:val="0"/>
                <w:numId w:val="33"/>
              </w:numPr>
              <w:jc w:val="both"/>
              <w:rPr>
                <w:rFonts w:ascii="Arial" w:hAnsi="Arial" w:cs="Arial"/>
                <w:b/>
                <w:sz w:val="24"/>
                <w:szCs w:val="24"/>
              </w:rPr>
            </w:pPr>
            <w:r>
              <w:rPr>
                <w:rFonts w:ascii="Arial" w:hAnsi="Arial" w:cs="Arial"/>
                <w:sz w:val="24"/>
                <w:szCs w:val="24"/>
              </w:rPr>
              <w:t>Following the preparation of a Strategic Environmental Assessment and Habitats Regulations Assessment Screening Opinion and consultation with the statutory bodies the Council will issue a determination as to whether an Environmental Report and/or a Habitat Regulation Assessment is required</w:t>
            </w:r>
          </w:p>
          <w:p w:rsidR="002D637C" w:rsidRDefault="002D637C" w:rsidP="00D6668E">
            <w:pPr>
              <w:jc w:val="both"/>
              <w:rPr>
                <w:rFonts w:ascii="Arial" w:hAnsi="Arial" w:cs="Arial"/>
              </w:rPr>
            </w:pPr>
          </w:p>
          <w:p w:rsidR="00576EBC" w:rsidRPr="00E0348A" w:rsidRDefault="00576EBC" w:rsidP="00D6668E">
            <w:pPr>
              <w:jc w:val="both"/>
              <w:rPr>
                <w:rFonts w:ascii="Arial" w:hAnsi="Arial" w:cs="Arial"/>
              </w:rPr>
            </w:pPr>
          </w:p>
        </w:tc>
        <w:tc>
          <w:tcPr>
            <w:tcW w:w="6945" w:type="dxa"/>
          </w:tcPr>
          <w:p w:rsidR="002D637C" w:rsidRPr="00E0348A" w:rsidRDefault="002D637C" w:rsidP="00D6668E">
            <w:pPr>
              <w:pStyle w:val="Default"/>
              <w:jc w:val="both"/>
            </w:pPr>
          </w:p>
          <w:p w:rsidR="002D637C" w:rsidRPr="00E0348A" w:rsidRDefault="008F5852" w:rsidP="00D6668E">
            <w:pPr>
              <w:pStyle w:val="Default"/>
              <w:jc w:val="both"/>
            </w:pPr>
            <w:r>
              <w:t>Parish</w:t>
            </w:r>
            <w:r w:rsidR="002D637C" w:rsidRPr="00E0348A">
              <w:t xml:space="preserve"> Council commitment:</w:t>
            </w:r>
          </w:p>
          <w:p w:rsidR="002D637C" w:rsidRPr="00E0348A" w:rsidRDefault="002D637C" w:rsidP="00D6668E">
            <w:pPr>
              <w:pStyle w:val="Default"/>
              <w:jc w:val="both"/>
            </w:pPr>
          </w:p>
          <w:p w:rsidR="002D637C" w:rsidRPr="00E0348A" w:rsidRDefault="002D637C">
            <w:pPr>
              <w:jc w:val="both"/>
              <w:rPr>
                <w:rFonts w:ascii="Arial" w:hAnsi="Arial" w:cs="Arial"/>
              </w:rPr>
            </w:pPr>
            <w:r w:rsidRPr="00E0348A">
              <w:rPr>
                <w:rFonts w:ascii="Arial" w:hAnsi="Arial" w:cs="Arial"/>
              </w:rPr>
              <w:t xml:space="preserve">The </w:t>
            </w:r>
            <w:r w:rsidR="008F5852">
              <w:rPr>
                <w:rFonts w:ascii="Arial" w:hAnsi="Arial" w:cs="Arial"/>
              </w:rPr>
              <w:t>Parish</w:t>
            </w:r>
            <w:r w:rsidRPr="00E0348A">
              <w:rPr>
                <w:rFonts w:ascii="Arial" w:hAnsi="Arial" w:cs="Arial"/>
              </w:rPr>
              <w:t xml:space="preserve"> Council will seek the views of the Council on the documents that the </w:t>
            </w:r>
            <w:r w:rsidR="008F5852">
              <w:rPr>
                <w:rFonts w:ascii="Arial" w:hAnsi="Arial" w:cs="Arial"/>
              </w:rPr>
              <w:t>Parish</w:t>
            </w:r>
            <w:r w:rsidRPr="00E0348A">
              <w:rPr>
                <w:rFonts w:ascii="Arial" w:hAnsi="Arial" w:cs="Arial"/>
              </w:rPr>
              <w:t xml:space="preserve"> Council intend to use for the pre-submission consultation. As far as possible, this will </w:t>
            </w:r>
            <w:proofErr w:type="gramStart"/>
            <w:r w:rsidRPr="00E0348A">
              <w:rPr>
                <w:rFonts w:ascii="Arial" w:hAnsi="Arial" w:cs="Arial"/>
              </w:rPr>
              <w:t>done</w:t>
            </w:r>
            <w:proofErr w:type="gramEnd"/>
            <w:r w:rsidRPr="00E0348A">
              <w:rPr>
                <w:rFonts w:ascii="Arial" w:hAnsi="Arial" w:cs="Arial"/>
              </w:rPr>
              <w:t xml:space="preserve"> in a timely manner so as to avoid unnecessary delay to the pre-submission consultation.</w:t>
            </w:r>
          </w:p>
        </w:tc>
      </w:tr>
      <w:tr w:rsidR="002D637C" w:rsidRPr="00E0348A" w:rsidTr="00AA237D">
        <w:tc>
          <w:tcPr>
            <w:tcW w:w="2307" w:type="dxa"/>
          </w:tcPr>
          <w:p w:rsidR="005B6FB8" w:rsidRPr="00576EBC" w:rsidRDefault="005B6FB8" w:rsidP="00576EBC">
            <w:pPr>
              <w:ind w:right="-5175"/>
              <w:rPr>
                <w:rFonts w:ascii="Arial" w:hAnsi="Arial" w:cs="Arial"/>
              </w:rPr>
            </w:pPr>
          </w:p>
        </w:tc>
        <w:tc>
          <w:tcPr>
            <w:tcW w:w="6237" w:type="dxa"/>
          </w:tcPr>
          <w:p w:rsidR="002D637C" w:rsidRPr="00E0348A" w:rsidRDefault="002D637C" w:rsidP="00D6668E">
            <w:pPr>
              <w:jc w:val="both"/>
              <w:rPr>
                <w:rFonts w:ascii="Arial" w:hAnsi="Arial" w:cs="Arial"/>
              </w:rPr>
            </w:pPr>
          </w:p>
        </w:tc>
        <w:tc>
          <w:tcPr>
            <w:tcW w:w="6945" w:type="dxa"/>
          </w:tcPr>
          <w:p w:rsidR="002D637C" w:rsidRPr="00E0348A" w:rsidRDefault="002D637C" w:rsidP="00D6668E">
            <w:pPr>
              <w:pStyle w:val="Default"/>
              <w:jc w:val="both"/>
              <w:rPr>
                <w:b/>
                <w:bCs/>
              </w:rPr>
            </w:pPr>
          </w:p>
          <w:p w:rsidR="002D637C" w:rsidRPr="00E0348A" w:rsidRDefault="002D637C" w:rsidP="00D6668E">
            <w:pPr>
              <w:pStyle w:val="Default"/>
              <w:jc w:val="both"/>
              <w:rPr>
                <w:b/>
                <w:bCs/>
              </w:rPr>
            </w:pPr>
            <w:r w:rsidRPr="00E0348A">
              <w:rPr>
                <w:b/>
                <w:bCs/>
              </w:rPr>
              <w:t xml:space="preserve">Consultation by the </w:t>
            </w:r>
            <w:r w:rsidR="008F5852">
              <w:rPr>
                <w:b/>
                <w:bCs/>
              </w:rPr>
              <w:t>Parish</w:t>
            </w:r>
            <w:r w:rsidRPr="00E0348A">
              <w:rPr>
                <w:b/>
                <w:bCs/>
              </w:rPr>
              <w:t xml:space="preserve"> Council </w:t>
            </w:r>
          </w:p>
          <w:p w:rsidR="002D637C" w:rsidRPr="00E0348A" w:rsidRDefault="002D637C" w:rsidP="00D6668E">
            <w:pPr>
              <w:pStyle w:val="Default"/>
              <w:jc w:val="both"/>
              <w:rPr>
                <w:b/>
                <w:bCs/>
              </w:rPr>
            </w:pPr>
          </w:p>
          <w:p w:rsidR="002D637C" w:rsidRPr="00E0348A" w:rsidRDefault="002D637C" w:rsidP="00D6668E">
            <w:pPr>
              <w:pStyle w:val="Default"/>
              <w:jc w:val="both"/>
              <w:rPr>
                <w:bCs/>
              </w:rPr>
            </w:pPr>
            <w:r w:rsidRPr="00E0348A">
              <w:rPr>
                <w:bCs/>
              </w:rPr>
              <w:t xml:space="preserve">The </w:t>
            </w:r>
            <w:r w:rsidR="008F5852">
              <w:rPr>
                <w:bCs/>
              </w:rPr>
              <w:t>Parish</w:t>
            </w:r>
            <w:r w:rsidRPr="00E0348A">
              <w:rPr>
                <w:bCs/>
              </w:rPr>
              <w:t xml:space="preserve"> Council is responsible for carrying out the Pre-Submission Consultation.</w:t>
            </w:r>
          </w:p>
          <w:p w:rsidR="002D637C" w:rsidRPr="00E0348A" w:rsidRDefault="002D637C" w:rsidP="00D6668E">
            <w:pPr>
              <w:pStyle w:val="Default"/>
              <w:jc w:val="both"/>
            </w:pPr>
          </w:p>
          <w:p w:rsidR="002D637C" w:rsidRPr="00E0348A" w:rsidRDefault="002D637C" w:rsidP="00D6668E">
            <w:pPr>
              <w:pStyle w:val="Default"/>
              <w:jc w:val="both"/>
            </w:pPr>
            <w:r w:rsidRPr="00E0348A">
              <w:t>Before submitting the Plan to the Council there must be a minimum six-week period of consultation.</w:t>
            </w:r>
          </w:p>
          <w:p w:rsidR="002D637C" w:rsidRPr="00E0348A" w:rsidRDefault="002D637C" w:rsidP="00D6668E">
            <w:pPr>
              <w:pStyle w:val="Default"/>
              <w:jc w:val="both"/>
            </w:pPr>
          </w:p>
          <w:p w:rsidR="002D637C" w:rsidRPr="00E0348A" w:rsidRDefault="002D637C" w:rsidP="00D6668E">
            <w:pPr>
              <w:pStyle w:val="Default"/>
              <w:jc w:val="both"/>
              <w:rPr>
                <w:i/>
                <w:iCs/>
              </w:rPr>
            </w:pPr>
            <w:r w:rsidRPr="00E0348A">
              <w:rPr>
                <w:i/>
                <w:iCs/>
              </w:rPr>
              <w:t xml:space="preserve">Regulation 14 </w:t>
            </w:r>
          </w:p>
          <w:p w:rsidR="002D637C" w:rsidRPr="00E0348A" w:rsidRDefault="002D637C" w:rsidP="00D6668E">
            <w:pPr>
              <w:pStyle w:val="Default"/>
              <w:jc w:val="both"/>
            </w:pPr>
          </w:p>
          <w:p w:rsidR="002D637C" w:rsidRPr="00E0348A" w:rsidRDefault="008F5852" w:rsidP="00D6668E">
            <w:pPr>
              <w:pStyle w:val="Default"/>
              <w:jc w:val="both"/>
            </w:pPr>
            <w:r>
              <w:t>Parish</w:t>
            </w:r>
            <w:r w:rsidR="002D637C" w:rsidRPr="00E0348A">
              <w:t xml:space="preserve"> Council commitment:</w:t>
            </w:r>
          </w:p>
          <w:p w:rsidR="002D637C" w:rsidRPr="00E0348A" w:rsidRDefault="002D637C" w:rsidP="00D6668E">
            <w:pPr>
              <w:pStyle w:val="Default"/>
              <w:jc w:val="both"/>
            </w:pPr>
          </w:p>
          <w:p w:rsidR="002D637C" w:rsidRPr="00E0348A" w:rsidRDefault="002D637C" w:rsidP="00D6668E">
            <w:pPr>
              <w:pStyle w:val="Default"/>
              <w:jc w:val="both"/>
            </w:pPr>
            <w:r w:rsidRPr="00E0348A">
              <w:t xml:space="preserve">The </w:t>
            </w:r>
            <w:r w:rsidR="008F5852">
              <w:t>Parish</w:t>
            </w:r>
            <w:r w:rsidRPr="00E0348A">
              <w:t xml:space="preserve"> Council will provide the Council with the following: </w:t>
            </w:r>
          </w:p>
          <w:p w:rsidR="002D637C" w:rsidRPr="00E0348A" w:rsidRDefault="002D637C" w:rsidP="00D6668E">
            <w:pPr>
              <w:pStyle w:val="Default"/>
              <w:jc w:val="both"/>
            </w:pPr>
          </w:p>
          <w:p w:rsidR="002D637C" w:rsidRPr="00E0348A" w:rsidRDefault="002D637C" w:rsidP="00D6668E">
            <w:pPr>
              <w:pStyle w:val="Default"/>
              <w:numPr>
                <w:ilvl w:val="0"/>
                <w:numId w:val="39"/>
              </w:numPr>
              <w:jc w:val="both"/>
            </w:pPr>
            <w:r w:rsidRPr="00E0348A">
              <w:t xml:space="preserve">The Pre- Submission Plan in an electronic format; </w:t>
            </w:r>
          </w:p>
          <w:p w:rsidR="005902A6" w:rsidRPr="00E0348A" w:rsidRDefault="005902A6" w:rsidP="00D6668E">
            <w:pPr>
              <w:pStyle w:val="Default"/>
              <w:numPr>
                <w:ilvl w:val="0"/>
                <w:numId w:val="39"/>
              </w:numPr>
              <w:jc w:val="both"/>
            </w:pPr>
            <w:r w:rsidRPr="00E0348A">
              <w:t>A Strategic Environmental Assessment and Habitat Regulation Assessment Screening Opinion;</w:t>
            </w:r>
          </w:p>
          <w:p w:rsidR="002D637C" w:rsidRPr="00E0348A" w:rsidRDefault="002D637C" w:rsidP="00D6668E">
            <w:pPr>
              <w:pStyle w:val="Default"/>
              <w:numPr>
                <w:ilvl w:val="0"/>
                <w:numId w:val="39"/>
              </w:numPr>
              <w:jc w:val="both"/>
            </w:pPr>
            <w:r w:rsidRPr="00E0348A">
              <w:t>Copies of any Environmental Assessment / Sustainability Appraisal</w:t>
            </w:r>
            <w:r w:rsidR="005902A6" w:rsidRPr="00E0348A">
              <w:t>/Habitat Regulations Assessment</w:t>
            </w:r>
            <w:r w:rsidRPr="00E0348A">
              <w:t xml:space="preserve"> undertaken; </w:t>
            </w:r>
          </w:p>
          <w:p w:rsidR="002D637C" w:rsidRPr="00E0348A" w:rsidRDefault="002D637C" w:rsidP="00D6668E">
            <w:pPr>
              <w:pStyle w:val="Default"/>
              <w:numPr>
                <w:ilvl w:val="0"/>
                <w:numId w:val="39"/>
              </w:numPr>
              <w:jc w:val="both"/>
            </w:pPr>
            <w:r w:rsidRPr="00E0348A">
              <w:t xml:space="preserve">A Consultation Statement highlighting the list of statutory bodies consulted. </w:t>
            </w:r>
          </w:p>
          <w:p w:rsidR="002D637C" w:rsidRPr="00E0348A" w:rsidRDefault="002D637C" w:rsidP="00D6668E">
            <w:pPr>
              <w:pStyle w:val="Default"/>
              <w:jc w:val="both"/>
            </w:pPr>
          </w:p>
        </w:tc>
      </w:tr>
      <w:tr w:rsidR="002D637C" w:rsidRPr="00E0348A" w:rsidTr="00AA237D">
        <w:tc>
          <w:tcPr>
            <w:tcW w:w="2307" w:type="dxa"/>
          </w:tcPr>
          <w:p w:rsidR="002D637C" w:rsidRPr="00E0348A" w:rsidRDefault="002D637C" w:rsidP="00D6668E">
            <w:pPr>
              <w:jc w:val="both"/>
              <w:rPr>
                <w:rFonts w:ascii="Arial" w:hAnsi="Arial" w:cs="Arial"/>
                <w:b/>
              </w:rPr>
            </w:pPr>
          </w:p>
          <w:p w:rsidR="002D637C" w:rsidRPr="00E0348A" w:rsidRDefault="002D637C" w:rsidP="00F60207">
            <w:pPr>
              <w:rPr>
                <w:rFonts w:ascii="Arial" w:hAnsi="Arial" w:cs="Arial"/>
                <w:b/>
              </w:rPr>
            </w:pPr>
          </w:p>
          <w:p w:rsidR="002D637C" w:rsidRPr="00E0348A" w:rsidRDefault="002D637C" w:rsidP="00F60207">
            <w:pPr>
              <w:rPr>
                <w:rFonts w:ascii="Arial" w:hAnsi="Arial" w:cs="Arial"/>
              </w:rPr>
            </w:pPr>
            <w:r w:rsidRPr="00E0348A">
              <w:rPr>
                <w:rFonts w:ascii="Arial" w:hAnsi="Arial" w:cs="Arial"/>
                <w:b/>
              </w:rPr>
              <w:t>Submissi</w:t>
            </w:r>
            <w:r w:rsidR="009677BC">
              <w:rPr>
                <w:rFonts w:ascii="Arial" w:hAnsi="Arial" w:cs="Arial"/>
                <w:b/>
              </w:rPr>
              <w:t>o</w:t>
            </w:r>
            <w:r w:rsidRPr="00E0348A">
              <w:rPr>
                <w:rFonts w:ascii="Arial" w:hAnsi="Arial" w:cs="Arial"/>
                <w:b/>
              </w:rPr>
              <w:t>n Stage</w:t>
            </w:r>
          </w:p>
        </w:tc>
        <w:tc>
          <w:tcPr>
            <w:tcW w:w="6237" w:type="dxa"/>
          </w:tcPr>
          <w:p w:rsidR="002D637C" w:rsidRPr="00E0348A" w:rsidRDefault="002D637C" w:rsidP="005B6FB8">
            <w:pPr>
              <w:pStyle w:val="Default"/>
              <w:ind w:left="-2128"/>
              <w:jc w:val="both"/>
              <w:rPr>
                <w:b/>
                <w:bCs/>
              </w:rPr>
            </w:pPr>
          </w:p>
        </w:tc>
        <w:tc>
          <w:tcPr>
            <w:tcW w:w="6945" w:type="dxa"/>
          </w:tcPr>
          <w:p w:rsidR="002D637C" w:rsidRPr="00E0348A" w:rsidRDefault="002D637C" w:rsidP="00D6668E">
            <w:pPr>
              <w:jc w:val="both"/>
              <w:rPr>
                <w:rFonts w:ascii="Arial" w:hAnsi="Arial" w:cs="Arial"/>
              </w:rPr>
            </w:pPr>
          </w:p>
          <w:tbl>
            <w:tblPr>
              <w:tblW w:w="0" w:type="auto"/>
              <w:tblLook w:val="0000" w:firstRow="0" w:lastRow="0" w:firstColumn="0" w:lastColumn="0" w:noHBand="0" w:noVBand="0"/>
            </w:tblPr>
            <w:tblGrid>
              <w:gridCol w:w="6691"/>
            </w:tblGrid>
            <w:tr w:rsidR="002D637C" w:rsidRPr="00E0348A" w:rsidTr="00F60207">
              <w:trPr>
                <w:trHeight w:val="3565"/>
              </w:trPr>
              <w:tc>
                <w:tcPr>
                  <w:tcW w:w="0" w:type="auto"/>
                </w:tcPr>
                <w:p w:rsidR="002D637C" w:rsidRPr="00E0348A" w:rsidRDefault="002D637C" w:rsidP="00F60207">
                  <w:pPr>
                    <w:autoSpaceDE w:val="0"/>
                    <w:autoSpaceDN w:val="0"/>
                    <w:adjustRightInd w:val="0"/>
                    <w:jc w:val="both"/>
                    <w:rPr>
                      <w:rFonts w:ascii="Arial" w:hAnsi="Arial" w:cs="Arial"/>
                      <w:b/>
                      <w:bCs/>
                      <w:color w:val="000000"/>
                    </w:rPr>
                  </w:pPr>
                </w:p>
                <w:p w:rsidR="002D637C" w:rsidRPr="00E0348A" w:rsidRDefault="002D637C" w:rsidP="00F60207">
                  <w:pPr>
                    <w:autoSpaceDE w:val="0"/>
                    <w:autoSpaceDN w:val="0"/>
                    <w:adjustRightInd w:val="0"/>
                    <w:jc w:val="both"/>
                    <w:rPr>
                      <w:rFonts w:ascii="Arial" w:hAnsi="Arial" w:cs="Arial"/>
                      <w:b/>
                      <w:bCs/>
                      <w:color w:val="000000"/>
                    </w:rPr>
                  </w:pPr>
                  <w:r w:rsidRPr="00E0348A">
                    <w:rPr>
                      <w:rFonts w:ascii="Arial" w:hAnsi="Arial" w:cs="Arial"/>
                      <w:b/>
                      <w:bCs/>
                      <w:color w:val="000000"/>
                    </w:rPr>
                    <w:t xml:space="preserve">Submission of Plan to the Council </w:t>
                  </w:r>
                </w:p>
                <w:p w:rsidR="002D637C" w:rsidRPr="00E0348A" w:rsidRDefault="002D637C" w:rsidP="00F60207">
                  <w:pPr>
                    <w:autoSpaceDE w:val="0"/>
                    <w:autoSpaceDN w:val="0"/>
                    <w:adjustRightInd w:val="0"/>
                    <w:jc w:val="both"/>
                    <w:rPr>
                      <w:rFonts w:ascii="Arial" w:hAnsi="Arial" w:cs="Arial"/>
                      <w:color w:val="000000"/>
                    </w:rPr>
                  </w:pPr>
                </w:p>
                <w:p w:rsidR="002D637C" w:rsidRPr="00E0348A" w:rsidRDefault="002D637C" w:rsidP="00F60207">
                  <w:pPr>
                    <w:autoSpaceDE w:val="0"/>
                    <w:autoSpaceDN w:val="0"/>
                    <w:adjustRightInd w:val="0"/>
                    <w:jc w:val="both"/>
                    <w:rPr>
                      <w:rFonts w:ascii="Arial" w:hAnsi="Arial" w:cs="Arial"/>
                      <w:color w:val="000000"/>
                    </w:rPr>
                  </w:pPr>
                  <w:r w:rsidRPr="00E0348A">
                    <w:rPr>
                      <w:rFonts w:ascii="Arial" w:hAnsi="Arial" w:cs="Arial"/>
                      <w:color w:val="000000"/>
                    </w:rPr>
                    <w:t xml:space="preserve">When the </w:t>
                  </w:r>
                  <w:r w:rsidR="008F5852">
                    <w:rPr>
                      <w:rFonts w:ascii="Arial" w:hAnsi="Arial" w:cs="Arial"/>
                      <w:color w:val="000000"/>
                    </w:rPr>
                    <w:t>Parish</w:t>
                  </w:r>
                  <w:r w:rsidRPr="00E0348A">
                    <w:rPr>
                      <w:rFonts w:ascii="Arial" w:hAnsi="Arial" w:cs="Arial"/>
                      <w:color w:val="000000"/>
                    </w:rPr>
                    <w:t xml:space="preserve"> Council submits its Neighbourhood Plan proposal to the Council, it must include:</w:t>
                  </w:r>
                </w:p>
                <w:p w:rsidR="002D637C" w:rsidRPr="00E0348A" w:rsidRDefault="002D637C" w:rsidP="00F60207">
                  <w:pPr>
                    <w:autoSpaceDE w:val="0"/>
                    <w:autoSpaceDN w:val="0"/>
                    <w:adjustRightInd w:val="0"/>
                    <w:jc w:val="both"/>
                    <w:rPr>
                      <w:rFonts w:ascii="Arial" w:hAnsi="Arial" w:cs="Arial"/>
                      <w:color w:val="000000"/>
                    </w:rPr>
                  </w:pPr>
                </w:p>
                <w:p w:rsidR="002D637C" w:rsidRPr="00E0348A" w:rsidRDefault="002D637C" w:rsidP="006A38B1">
                  <w:pPr>
                    <w:pStyle w:val="ListParagraph"/>
                    <w:numPr>
                      <w:ilvl w:val="0"/>
                      <w:numId w:val="40"/>
                    </w:numPr>
                    <w:autoSpaceDE w:val="0"/>
                    <w:autoSpaceDN w:val="0"/>
                    <w:adjustRightInd w:val="0"/>
                    <w:contextualSpacing/>
                    <w:rPr>
                      <w:rFonts w:ascii="Arial" w:hAnsi="Arial" w:cs="Arial"/>
                      <w:color w:val="000000"/>
                    </w:rPr>
                  </w:pPr>
                  <w:r w:rsidRPr="00E0348A">
                    <w:rPr>
                      <w:rFonts w:ascii="Arial" w:hAnsi="Arial" w:cs="Arial"/>
                      <w:color w:val="000000"/>
                    </w:rPr>
                    <w:t xml:space="preserve">A map or statement identifying the Neighbourhood Area; </w:t>
                  </w:r>
                </w:p>
                <w:p w:rsidR="002D637C" w:rsidRPr="00E0348A" w:rsidRDefault="002D637C" w:rsidP="006A38B1">
                  <w:pPr>
                    <w:pStyle w:val="Default"/>
                    <w:numPr>
                      <w:ilvl w:val="0"/>
                      <w:numId w:val="40"/>
                    </w:numPr>
                    <w:jc w:val="both"/>
                  </w:pPr>
                  <w:r w:rsidRPr="00E0348A">
                    <w:t>An electronic version of the Submission draft of the Neighbourhood Plan</w:t>
                  </w:r>
                </w:p>
                <w:p w:rsidR="002D637C" w:rsidRPr="00E0348A" w:rsidRDefault="002D637C" w:rsidP="006A38B1">
                  <w:pPr>
                    <w:pStyle w:val="ListParagraph"/>
                    <w:numPr>
                      <w:ilvl w:val="0"/>
                      <w:numId w:val="40"/>
                    </w:numPr>
                    <w:autoSpaceDE w:val="0"/>
                    <w:autoSpaceDN w:val="0"/>
                    <w:adjustRightInd w:val="0"/>
                    <w:contextualSpacing/>
                    <w:rPr>
                      <w:rFonts w:ascii="Arial" w:hAnsi="Arial" w:cs="Arial"/>
                      <w:color w:val="000000"/>
                    </w:rPr>
                  </w:pPr>
                  <w:r w:rsidRPr="00E0348A">
                    <w:rPr>
                      <w:rFonts w:ascii="Arial" w:hAnsi="Arial" w:cs="Arial"/>
                      <w:color w:val="000000"/>
                    </w:rPr>
                    <w:t xml:space="preserve">A Consultation Statement setting out who was consulted; how they consulted; the main issues which arose and how these were addressed; </w:t>
                  </w:r>
                </w:p>
                <w:p w:rsidR="002D637C" w:rsidRPr="00E0348A" w:rsidRDefault="002D637C" w:rsidP="006A38B1">
                  <w:pPr>
                    <w:pStyle w:val="Default"/>
                    <w:numPr>
                      <w:ilvl w:val="0"/>
                      <w:numId w:val="40"/>
                    </w:numPr>
                    <w:jc w:val="both"/>
                  </w:pPr>
                  <w:r w:rsidRPr="00E0348A">
                    <w:t xml:space="preserve">A list of consultees consulted during pre-submission stage, with contact details; </w:t>
                  </w:r>
                </w:p>
                <w:p w:rsidR="002D637C" w:rsidRPr="00E0348A" w:rsidRDefault="002D637C" w:rsidP="006A38B1">
                  <w:pPr>
                    <w:pStyle w:val="Default"/>
                    <w:numPr>
                      <w:ilvl w:val="0"/>
                      <w:numId w:val="40"/>
                    </w:numPr>
                    <w:jc w:val="both"/>
                  </w:pPr>
                  <w:r w:rsidRPr="00E0348A">
                    <w:t xml:space="preserve">Final copies of any Environmental Statement, or Sustainability Appraisal undertaken, or Habitats Regulations Assessment undertaken; </w:t>
                  </w:r>
                </w:p>
                <w:p w:rsidR="002D637C" w:rsidRPr="00E0348A" w:rsidRDefault="002D637C" w:rsidP="006A38B1">
                  <w:pPr>
                    <w:pStyle w:val="ListParagraph"/>
                    <w:numPr>
                      <w:ilvl w:val="0"/>
                      <w:numId w:val="40"/>
                    </w:numPr>
                    <w:autoSpaceDE w:val="0"/>
                    <w:autoSpaceDN w:val="0"/>
                    <w:adjustRightInd w:val="0"/>
                    <w:contextualSpacing/>
                    <w:rPr>
                      <w:rFonts w:ascii="Arial" w:hAnsi="Arial" w:cs="Arial"/>
                      <w:color w:val="000000"/>
                    </w:rPr>
                  </w:pPr>
                  <w:r w:rsidRPr="00E0348A">
                    <w:rPr>
                      <w:rFonts w:ascii="Arial" w:hAnsi="Arial" w:cs="Arial"/>
                    </w:rPr>
                    <w:t>Evidence documents used to inform the Submission draft of the Neighbourhood Plan;</w:t>
                  </w:r>
                </w:p>
                <w:p w:rsidR="002D637C" w:rsidRDefault="002D637C" w:rsidP="00DF462C">
                  <w:pPr>
                    <w:pStyle w:val="ListParagraph"/>
                    <w:numPr>
                      <w:ilvl w:val="0"/>
                      <w:numId w:val="40"/>
                    </w:numPr>
                    <w:autoSpaceDE w:val="0"/>
                    <w:autoSpaceDN w:val="0"/>
                    <w:adjustRightInd w:val="0"/>
                    <w:contextualSpacing/>
                    <w:rPr>
                      <w:rFonts w:ascii="Arial" w:hAnsi="Arial" w:cs="Arial"/>
                      <w:color w:val="000000"/>
                    </w:rPr>
                  </w:pPr>
                  <w:r w:rsidRPr="00E0348A">
                    <w:rPr>
                      <w:rFonts w:ascii="Arial" w:hAnsi="Arial" w:cs="Arial"/>
                      <w:color w:val="000000"/>
                    </w:rPr>
                    <w:t>A Statement explaining how the Neighbourhood Plan meets the ‘basic conditions’.</w:t>
                  </w:r>
                </w:p>
                <w:p w:rsidR="00B40BE3" w:rsidRPr="00DF462C" w:rsidRDefault="00B40BE3" w:rsidP="00B40BE3">
                  <w:pPr>
                    <w:pStyle w:val="ListParagraph"/>
                    <w:autoSpaceDE w:val="0"/>
                    <w:autoSpaceDN w:val="0"/>
                    <w:adjustRightInd w:val="0"/>
                    <w:ind w:left="360"/>
                    <w:contextualSpacing/>
                    <w:rPr>
                      <w:rFonts w:ascii="Arial" w:hAnsi="Arial" w:cs="Arial"/>
                      <w:color w:val="000000"/>
                    </w:rPr>
                  </w:pPr>
                </w:p>
                <w:p w:rsidR="002D637C" w:rsidRPr="00E0348A" w:rsidRDefault="002D637C" w:rsidP="00F60207">
                  <w:pPr>
                    <w:autoSpaceDE w:val="0"/>
                    <w:autoSpaceDN w:val="0"/>
                    <w:adjustRightInd w:val="0"/>
                    <w:jc w:val="both"/>
                    <w:rPr>
                      <w:rFonts w:ascii="Arial" w:hAnsi="Arial" w:cs="Arial"/>
                      <w:i/>
                      <w:iCs/>
                      <w:color w:val="000000"/>
                    </w:rPr>
                  </w:pPr>
                </w:p>
                <w:p w:rsidR="00B40BE3" w:rsidRDefault="00B40BE3" w:rsidP="00F60207">
                  <w:pPr>
                    <w:autoSpaceDE w:val="0"/>
                    <w:autoSpaceDN w:val="0"/>
                    <w:adjustRightInd w:val="0"/>
                    <w:jc w:val="both"/>
                    <w:rPr>
                      <w:rFonts w:ascii="Arial" w:hAnsi="Arial" w:cs="Arial"/>
                      <w:i/>
                      <w:iCs/>
                      <w:color w:val="000000"/>
                    </w:rPr>
                  </w:pPr>
                </w:p>
                <w:p w:rsidR="00B40BE3" w:rsidRDefault="00B40BE3" w:rsidP="00F60207">
                  <w:pPr>
                    <w:autoSpaceDE w:val="0"/>
                    <w:autoSpaceDN w:val="0"/>
                    <w:adjustRightInd w:val="0"/>
                    <w:jc w:val="both"/>
                    <w:rPr>
                      <w:rFonts w:ascii="Arial" w:hAnsi="Arial" w:cs="Arial"/>
                      <w:i/>
                      <w:iCs/>
                      <w:color w:val="000000"/>
                    </w:rPr>
                  </w:pPr>
                </w:p>
                <w:p w:rsidR="002D637C" w:rsidRPr="00E0348A" w:rsidRDefault="002D637C" w:rsidP="00F60207">
                  <w:pPr>
                    <w:autoSpaceDE w:val="0"/>
                    <w:autoSpaceDN w:val="0"/>
                    <w:adjustRightInd w:val="0"/>
                    <w:jc w:val="both"/>
                    <w:rPr>
                      <w:rFonts w:ascii="Arial" w:hAnsi="Arial" w:cs="Arial"/>
                      <w:i/>
                      <w:iCs/>
                      <w:color w:val="000000"/>
                    </w:rPr>
                  </w:pPr>
                  <w:r w:rsidRPr="00E0348A">
                    <w:rPr>
                      <w:rFonts w:ascii="Arial" w:hAnsi="Arial" w:cs="Arial"/>
                      <w:i/>
                      <w:iCs/>
                      <w:color w:val="000000"/>
                    </w:rPr>
                    <w:lastRenderedPageBreak/>
                    <w:t xml:space="preserve">Regulation 15 </w:t>
                  </w:r>
                </w:p>
                <w:p w:rsidR="002D637C" w:rsidRPr="00E0348A" w:rsidRDefault="002D637C" w:rsidP="00F60207">
                  <w:pPr>
                    <w:autoSpaceDE w:val="0"/>
                    <w:autoSpaceDN w:val="0"/>
                    <w:adjustRightInd w:val="0"/>
                    <w:jc w:val="both"/>
                    <w:rPr>
                      <w:rFonts w:ascii="Arial" w:hAnsi="Arial" w:cs="Arial"/>
                      <w:color w:val="000000"/>
                    </w:rPr>
                  </w:pPr>
                </w:p>
                <w:p w:rsidR="002D637C" w:rsidRPr="00E0348A" w:rsidRDefault="002D637C" w:rsidP="00F60207">
                  <w:pPr>
                    <w:autoSpaceDE w:val="0"/>
                    <w:autoSpaceDN w:val="0"/>
                    <w:adjustRightInd w:val="0"/>
                    <w:jc w:val="both"/>
                    <w:rPr>
                      <w:rFonts w:ascii="Arial" w:hAnsi="Arial" w:cs="Arial"/>
                      <w:i/>
                      <w:iCs/>
                      <w:color w:val="000000"/>
                    </w:rPr>
                  </w:pPr>
                  <w:r w:rsidRPr="00E0348A">
                    <w:rPr>
                      <w:rFonts w:ascii="Arial" w:hAnsi="Arial" w:cs="Arial"/>
                      <w:i/>
                      <w:iCs/>
                      <w:color w:val="000000"/>
                    </w:rPr>
                    <w:t xml:space="preserve">The Conservation of Habitats and Species Regulations 2010 as amended by Schedule 2 of the Neighbourhood </w:t>
                  </w:r>
                </w:p>
                <w:p w:rsidR="002D637C" w:rsidRPr="00E0348A" w:rsidRDefault="002D637C" w:rsidP="00F60207">
                  <w:pPr>
                    <w:autoSpaceDE w:val="0"/>
                    <w:autoSpaceDN w:val="0"/>
                    <w:adjustRightInd w:val="0"/>
                    <w:jc w:val="both"/>
                    <w:rPr>
                      <w:rFonts w:ascii="Arial" w:hAnsi="Arial" w:cs="Arial"/>
                      <w:color w:val="000000"/>
                    </w:rPr>
                  </w:pPr>
                </w:p>
                <w:p w:rsidR="002D637C" w:rsidRPr="00E0348A" w:rsidRDefault="002D637C" w:rsidP="00F60207">
                  <w:pPr>
                    <w:autoSpaceDE w:val="0"/>
                    <w:autoSpaceDN w:val="0"/>
                    <w:adjustRightInd w:val="0"/>
                    <w:jc w:val="both"/>
                    <w:rPr>
                      <w:rFonts w:ascii="Arial" w:hAnsi="Arial" w:cs="Arial"/>
                      <w:i/>
                      <w:iCs/>
                      <w:color w:val="000000"/>
                    </w:rPr>
                  </w:pPr>
                  <w:r w:rsidRPr="00E0348A">
                    <w:rPr>
                      <w:rFonts w:ascii="Arial" w:hAnsi="Arial" w:cs="Arial"/>
                      <w:i/>
                      <w:iCs/>
                      <w:color w:val="000000"/>
                    </w:rPr>
                    <w:t xml:space="preserve">Planning (General Regulations) 2012. i.e. Regulations 102 and 102A </w:t>
                  </w:r>
                </w:p>
                <w:p w:rsidR="002D637C" w:rsidRPr="00E0348A" w:rsidRDefault="002D637C" w:rsidP="00F60207">
                  <w:pPr>
                    <w:autoSpaceDE w:val="0"/>
                    <w:autoSpaceDN w:val="0"/>
                    <w:adjustRightInd w:val="0"/>
                    <w:jc w:val="both"/>
                    <w:rPr>
                      <w:rFonts w:ascii="Arial" w:hAnsi="Arial" w:cs="Arial"/>
                      <w:color w:val="000000"/>
                    </w:rPr>
                  </w:pPr>
                </w:p>
                <w:p w:rsidR="002D637C" w:rsidRPr="00E0348A" w:rsidRDefault="002D637C" w:rsidP="00F60207">
                  <w:pPr>
                    <w:autoSpaceDE w:val="0"/>
                    <w:autoSpaceDN w:val="0"/>
                    <w:adjustRightInd w:val="0"/>
                    <w:jc w:val="both"/>
                    <w:rPr>
                      <w:rFonts w:ascii="Arial" w:hAnsi="Arial" w:cs="Arial"/>
                      <w:color w:val="000000"/>
                    </w:rPr>
                  </w:pPr>
                </w:p>
                <w:p w:rsidR="002D637C" w:rsidRPr="00E0348A" w:rsidRDefault="002D637C" w:rsidP="00F60207">
                  <w:pPr>
                    <w:autoSpaceDE w:val="0"/>
                    <w:autoSpaceDN w:val="0"/>
                    <w:adjustRightInd w:val="0"/>
                    <w:jc w:val="both"/>
                    <w:rPr>
                      <w:rFonts w:ascii="Arial" w:hAnsi="Arial" w:cs="Arial"/>
                      <w:color w:val="000000"/>
                    </w:rPr>
                  </w:pPr>
                  <w:r w:rsidRPr="00E0348A">
                    <w:rPr>
                      <w:rFonts w:ascii="Arial" w:hAnsi="Arial" w:cs="Arial"/>
                      <w:bCs/>
                      <w:iCs/>
                      <w:color w:val="000000"/>
                    </w:rPr>
                    <w:t>Revision to Regulation 15 made in February 2015-</w:t>
                  </w:r>
                  <w:r w:rsidRPr="00E0348A">
                    <w:rPr>
                      <w:rFonts w:ascii="Arial" w:hAnsi="Arial" w:cs="Arial"/>
                      <w:color w:val="000000"/>
                    </w:rPr>
                    <w:t xml:space="preserve">An additional document must be included by the </w:t>
                  </w:r>
                  <w:r w:rsidR="008F5852">
                    <w:rPr>
                      <w:rFonts w:ascii="Arial" w:hAnsi="Arial" w:cs="Arial"/>
                      <w:color w:val="000000"/>
                    </w:rPr>
                    <w:t>Parish</w:t>
                  </w:r>
                  <w:r w:rsidRPr="00E0348A">
                    <w:rPr>
                      <w:rFonts w:ascii="Arial" w:hAnsi="Arial" w:cs="Arial"/>
                      <w:color w:val="000000"/>
                    </w:rPr>
                    <w:t xml:space="preserve"> Council when submitting a plan proposal to the Council: </w:t>
                  </w:r>
                </w:p>
                <w:p w:rsidR="002D637C" w:rsidRPr="00E0348A" w:rsidRDefault="002D637C" w:rsidP="00F60207">
                  <w:pPr>
                    <w:autoSpaceDE w:val="0"/>
                    <w:autoSpaceDN w:val="0"/>
                    <w:adjustRightInd w:val="0"/>
                    <w:jc w:val="both"/>
                    <w:rPr>
                      <w:rFonts w:ascii="Arial" w:hAnsi="Arial" w:cs="Arial"/>
                      <w:color w:val="000000"/>
                    </w:rPr>
                  </w:pPr>
                </w:p>
                <w:p w:rsidR="002D637C" w:rsidRPr="00E0348A" w:rsidRDefault="002D637C" w:rsidP="006A38B1">
                  <w:pPr>
                    <w:pStyle w:val="ListParagraph"/>
                    <w:numPr>
                      <w:ilvl w:val="0"/>
                      <w:numId w:val="40"/>
                    </w:numPr>
                    <w:autoSpaceDE w:val="0"/>
                    <w:autoSpaceDN w:val="0"/>
                    <w:adjustRightInd w:val="0"/>
                    <w:contextualSpacing/>
                    <w:jc w:val="both"/>
                    <w:rPr>
                      <w:rFonts w:ascii="Arial" w:hAnsi="Arial" w:cs="Arial"/>
                      <w:color w:val="000000"/>
                    </w:rPr>
                  </w:pPr>
                  <w:r w:rsidRPr="00E0348A">
                    <w:rPr>
                      <w:rFonts w:ascii="Arial" w:hAnsi="Arial" w:cs="Arial"/>
                      <w:color w:val="000000"/>
                    </w:rPr>
                    <w:t>Either an Environmental Report prepared in accordance with the Environmental Assessment of Planning Regulations 2004, or a statement of reasons why an Environmental Assessment is not required</w:t>
                  </w:r>
                </w:p>
                <w:p w:rsidR="00F731E9" w:rsidRPr="00E0348A" w:rsidRDefault="00F731E9" w:rsidP="006A38B1">
                  <w:pPr>
                    <w:pStyle w:val="ListParagraph"/>
                    <w:numPr>
                      <w:ilvl w:val="0"/>
                      <w:numId w:val="40"/>
                    </w:numPr>
                    <w:autoSpaceDE w:val="0"/>
                    <w:autoSpaceDN w:val="0"/>
                    <w:adjustRightInd w:val="0"/>
                    <w:contextualSpacing/>
                    <w:jc w:val="both"/>
                    <w:rPr>
                      <w:rFonts w:ascii="Arial" w:hAnsi="Arial" w:cs="Arial"/>
                      <w:color w:val="000000"/>
                    </w:rPr>
                  </w:pPr>
                  <w:r w:rsidRPr="00E0348A">
                    <w:rPr>
                      <w:rFonts w:ascii="Arial" w:hAnsi="Arial" w:cs="Arial"/>
                      <w:color w:val="000000"/>
                    </w:rPr>
                    <w:t>Either a Habitat Regulations Assessment or a statement of reasons why a Habitat Regulations Assessment is not required</w:t>
                  </w:r>
                </w:p>
                <w:p w:rsidR="002D637C" w:rsidRPr="00E0348A" w:rsidRDefault="002D637C" w:rsidP="00F60207">
                  <w:pPr>
                    <w:autoSpaceDE w:val="0"/>
                    <w:autoSpaceDN w:val="0"/>
                    <w:adjustRightInd w:val="0"/>
                    <w:jc w:val="both"/>
                    <w:rPr>
                      <w:rFonts w:ascii="Arial" w:hAnsi="Arial" w:cs="Arial"/>
                      <w:color w:val="000000"/>
                    </w:rPr>
                  </w:pPr>
                </w:p>
                <w:p w:rsidR="002D637C" w:rsidRPr="00E0348A" w:rsidRDefault="002D637C" w:rsidP="009313BF">
                  <w:pPr>
                    <w:pStyle w:val="Default"/>
                    <w:jc w:val="both"/>
                  </w:pPr>
                </w:p>
                <w:p w:rsidR="002D637C" w:rsidRPr="00E0348A" w:rsidRDefault="002D637C" w:rsidP="00F60207">
                  <w:pPr>
                    <w:pStyle w:val="NoSpacing"/>
                    <w:rPr>
                      <w:rFonts w:ascii="Arial" w:hAnsi="Arial" w:cs="Arial"/>
                      <w:sz w:val="24"/>
                      <w:szCs w:val="24"/>
                    </w:rPr>
                  </w:pPr>
                </w:p>
              </w:tc>
            </w:tr>
          </w:tbl>
          <w:p w:rsidR="002D637C" w:rsidRPr="00E0348A" w:rsidRDefault="002D637C" w:rsidP="00D6668E">
            <w:pPr>
              <w:jc w:val="both"/>
              <w:rPr>
                <w:rFonts w:ascii="Arial" w:hAnsi="Arial" w:cs="Arial"/>
              </w:rPr>
            </w:pPr>
          </w:p>
        </w:tc>
      </w:tr>
      <w:tr w:rsidR="002D637C" w:rsidRPr="00E0348A" w:rsidTr="00AA237D">
        <w:tc>
          <w:tcPr>
            <w:tcW w:w="2307" w:type="dxa"/>
          </w:tcPr>
          <w:p w:rsidR="002D637C" w:rsidRPr="00E0348A" w:rsidRDefault="002D637C" w:rsidP="00D6668E">
            <w:pPr>
              <w:jc w:val="both"/>
              <w:rPr>
                <w:rFonts w:ascii="Arial" w:hAnsi="Arial" w:cs="Arial"/>
              </w:rPr>
            </w:pPr>
          </w:p>
        </w:tc>
        <w:tc>
          <w:tcPr>
            <w:tcW w:w="6237" w:type="dxa"/>
          </w:tcPr>
          <w:p w:rsidR="002D637C" w:rsidRPr="00E0348A" w:rsidRDefault="002D637C" w:rsidP="00D6668E">
            <w:pPr>
              <w:pStyle w:val="Default"/>
              <w:jc w:val="both"/>
              <w:rPr>
                <w:b/>
                <w:bCs/>
              </w:rPr>
            </w:pPr>
            <w:r w:rsidRPr="00E0348A">
              <w:rPr>
                <w:b/>
                <w:bCs/>
              </w:rPr>
              <w:t xml:space="preserve">Receipt and Assessment of Submission Plan by the Council – Decision Statement 1 </w:t>
            </w:r>
          </w:p>
          <w:p w:rsidR="002D637C" w:rsidRPr="00E0348A" w:rsidRDefault="002D637C" w:rsidP="00D6668E">
            <w:pPr>
              <w:pStyle w:val="Default"/>
              <w:jc w:val="both"/>
            </w:pPr>
            <w:r w:rsidRPr="00E0348A">
              <w:t xml:space="preserve">The Council will assess the Neighbourhood Plan proposal to consider - </w:t>
            </w:r>
          </w:p>
          <w:p w:rsidR="002D637C" w:rsidRPr="00E0348A" w:rsidRDefault="002D637C" w:rsidP="00D6668E">
            <w:pPr>
              <w:pStyle w:val="Default"/>
              <w:jc w:val="both"/>
            </w:pPr>
          </w:p>
          <w:p w:rsidR="002D637C" w:rsidRPr="00E0348A" w:rsidRDefault="002D637C" w:rsidP="00D6668E">
            <w:pPr>
              <w:pStyle w:val="Default"/>
              <w:numPr>
                <w:ilvl w:val="0"/>
                <w:numId w:val="42"/>
              </w:numPr>
              <w:jc w:val="both"/>
            </w:pPr>
            <w:r w:rsidRPr="00E0348A">
              <w:t xml:space="preserve">Whether the </w:t>
            </w:r>
            <w:r w:rsidR="008F5852">
              <w:t>Parish</w:t>
            </w:r>
            <w:r w:rsidRPr="00E0348A">
              <w:t xml:space="preserve"> Council is authorised to act;</w:t>
            </w:r>
          </w:p>
          <w:p w:rsidR="002D637C" w:rsidRPr="00E0348A" w:rsidRDefault="002D637C" w:rsidP="009B78AF">
            <w:pPr>
              <w:pStyle w:val="Default"/>
              <w:jc w:val="both"/>
            </w:pPr>
          </w:p>
          <w:p w:rsidR="002D637C" w:rsidRPr="00E0348A" w:rsidRDefault="002D637C" w:rsidP="00D6668E">
            <w:pPr>
              <w:pStyle w:val="Default"/>
              <w:numPr>
                <w:ilvl w:val="0"/>
                <w:numId w:val="42"/>
              </w:numPr>
              <w:jc w:val="both"/>
            </w:pPr>
            <w:r w:rsidRPr="00E0348A">
              <w:t>Whether the proposal and accompanying documents</w:t>
            </w:r>
          </w:p>
          <w:p w:rsidR="002D637C" w:rsidRPr="00E0348A" w:rsidRDefault="002D637C" w:rsidP="00D6668E">
            <w:pPr>
              <w:pStyle w:val="Default"/>
              <w:ind w:left="360"/>
              <w:jc w:val="both"/>
            </w:pPr>
            <w:r w:rsidRPr="00E0348A">
              <w:t xml:space="preserve">a. Comply with the rules for submission to the Council (Regulation 15’), and </w:t>
            </w:r>
          </w:p>
          <w:p w:rsidR="002D637C" w:rsidRPr="00E0348A" w:rsidRDefault="002D637C" w:rsidP="00D6668E">
            <w:pPr>
              <w:pStyle w:val="Default"/>
              <w:ind w:left="360"/>
              <w:jc w:val="both"/>
            </w:pPr>
            <w:r w:rsidRPr="00E0348A">
              <w:t xml:space="preserve">b. Meet the ‘definition of an NP’, namely: </w:t>
            </w:r>
          </w:p>
          <w:p w:rsidR="002D637C" w:rsidRPr="00E0348A" w:rsidRDefault="002D637C" w:rsidP="00D6668E">
            <w:pPr>
              <w:pStyle w:val="Default"/>
              <w:jc w:val="both"/>
            </w:pPr>
          </w:p>
          <w:p w:rsidR="002D637C" w:rsidRPr="00E0348A" w:rsidRDefault="002D637C" w:rsidP="00D6668E">
            <w:pPr>
              <w:pStyle w:val="Default"/>
              <w:ind w:left="360"/>
              <w:jc w:val="both"/>
              <w:rPr>
                <w:i/>
                <w:iCs/>
              </w:rPr>
            </w:pPr>
            <w:r w:rsidRPr="00E0348A">
              <w:lastRenderedPageBreak/>
              <w:t>“</w:t>
            </w:r>
            <w:r w:rsidRPr="00E0348A">
              <w:rPr>
                <w:i/>
                <w:iCs/>
              </w:rPr>
              <w:t xml:space="preserve">A plan which sets out policies (however expressed) in relation to the development use and of land in the whole or any part of a particular neighbourhood area specified in the plan” </w:t>
            </w:r>
          </w:p>
          <w:p w:rsidR="002D637C" w:rsidRPr="00E0348A" w:rsidRDefault="002D637C" w:rsidP="00D6668E">
            <w:pPr>
              <w:pStyle w:val="Default"/>
              <w:jc w:val="both"/>
            </w:pPr>
            <w:r w:rsidRPr="00E0348A">
              <w:t xml:space="preserve">and </w:t>
            </w:r>
          </w:p>
          <w:p w:rsidR="002D637C" w:rsidRPr="00E0348A" w:rsidRDefault="002D637C" w:rsidP="00D6668E">
            <w:pPr>
              <w:pStyle w:val="Default"/>
              <w:ind w:left="360"/>
              <w:jc w:val="both"/>
            </w:pPr>
            <w:r w:rsidRPr="00E0348A">
              <w:t xml:space="preserve">c. Meet the ‘scope of NP provisions’ which are: </w:t>
            </w:r>
          </w:p>
          <w:p w:rsidR="002D637C" w:rsidRPr="00E0348A" w:rsidRDefault="002D637C" w:rsidP="00D6668E">
            <w:pPr>
              <w:pStyle w:val="Default"/>
              <w:ind w:left="360"/>
              <w:jc w:val="both"/>
            </w:pPr>
          </w:p>
          <w:p w:rsidR="002D637C" w:rsidRPr="00E0348A" w:rsidRDefault="002D637C" w:rsidP="00D6668E">
            <w:pPr>
              <w:pStyle w:val="Default"/>
              <w:ind w:left="360"/>
              <w:jc w:val="both"/>
            </w:pPr>
            <w:r w:rsidRPr="00E0348A">
              <w:rPr>
                <w:i/>
                <w:iCs/>
              </w:rPr>
              <w:t>1. The NP must specify the period for which it is to have effect;</w:t>
            </w:r>
          </w:p>
          <w:p w:rsidR="002D637C" w:rsidRPr="00E0348A" w:rsidRDefault="002D637C" w:rsidP="00D6668E">
            <w:pPr>
              <w:pStyle w:val="Default"/>
              <w:ind w:left="360"/>
              <w:jc w:val="both"/>
            </w:pPr>
            <w:r w:rsidRPr="00E0348A">
              <w:rPr>
                <w:i/>
                <w:iCs/>
              </w:rPr>
              <w:t>2. It cannot include provision about development that is ‘excluded development’;</w:t>
            </w:r>
          </w:p>
          <w:p w:rsidR="002D637C" w:rsidRPr="00E0348A" w:rsidRDefault="002D637C" w:rsidP="00D6668E">
            <w:pPr>
              <w:pStyle w:val="Default"/>
              <w:ind w:left="360"/>
              <w:jc w:val="both"/>
            </w:pPr>
            <w:r w:rsidRPr="00E0348A">
              <w:rPr>
                <w:i/>
                <w:iCs/>
              </w:rPr>
              <w:t>3. It cannot relate to more than one neighbourhood area or repeat an existing planning permission.</w:t>
            </w:r>
          </w:p>
          <w:p w:rsidR="002D637C" w:rsidRPr="00E0348A" w:rsidRDefault="002D637C" w:rsidP="00D6668E">
            <w:pPr>
              <w:jc w:val="both"/>
              <w:rPr>
                <w:rFonts w:ascii="Arial" w:hAnsi="Arial" w:cs="Arial"/>
              </w:rPr>
            </w:pPr>
            <w:r w:rsidRPr="00E0348A">
              <w:rPr>
                <w:rFonts w:ascii="Arial" w:hAnsi="Arial" w:cs="Arial"/>
              </w:rPr>
              <w:t xml:space="preserve">and </w:t>
            </w:r>
          </w:p>
          <w:p w:rsidR="002D637C" w:rsidRPr="00E0348A" w:rsidRDefault="002D637C" w:rsidP="00D6668E">
            <w:pPr>
              <w:pStyle w:val="Default"/>
              <w:numPr>
                <w:ilvl w:val="0"/>
                <w:numId w:val="42"/>
              </w:numPr>
              <w:jc w:val="both"/>
            </w:pPr>
            <w:r w:rsidRPr="00E0348A">
              <w:t xml:space="preserve">Whether the </w:t>
            </w:r>
            <w:r w:rsidR="008F5852">
              <w:t>Parish</w:t>
            </w:r>
            <w:r w:rsidRPr="00E0348A">
              <w:t xml:space="preserve"> council has undertaken the correct procedures in relation to consultation and publicity. </w:t>
            </w:r>
          </w:p>
          <w:p w:rsidR="002D637C" w:rsidRPr="00E0348A" w:rsidRDefault="002D637C" w:rsidP="00D6668E">
            <w:pPr>
              <w:pStyle w:val="Default"/>
              <w:jc w:val="both"/>
            </w:pPr>
          </w:p>
          <w:p w:rsidR="002D637C" w:rsidRPr="00E0348A" w:rsidRDefault="002D637C" w:rsidP="00D6668E">
            <w:pPr>
              <w:pStyle w:val="Default"/>
              <w:jc w:val="both"/>
            </w:pPr>
            <w:r w:rsidRPr="00E0348A">
              <w:t xml:space="preserve">The Council can refuse to take forward a plan if it does not meet all the requirements. </w:t>
            </w:r>
          </w:p>
          <w:p w:rsidR="002D637C" w:rsidRPr="00E0348A" w:rsidRDefault="002D637C" w:rsidP="00D6668E">
            <w:pPr>
              <w:pStyle w:val="Default"/>
              <w:jc w:val="both"/>
            </w:pPr>
          </w:p>
          <w:p w:rsidR="002D637C" w:rsidRPr="00E0348A" w:rsidRDefault="002D637C" w:rsidP="00D6668E">
            <w:pPr>
              <w:pStyle w:val="Default"/>
              <w:jc w:val="both"/>
            </w:pPr>
            <w:r w:rsidRPr="00E0348A">
              <w:rPr>
                <w:i/>
                <w:iCs/>
              </w:rPr>
              <w:t xml:space="preserve">TCPA 1990 Act Schedule 4B para 6 38 A and B; </w:t>
            </w:r>
          </w:p>
          <w:p w:rsidR="002D637C" w:rsidRPr="00E0348A" w:rsidRDefault="002D637C" w:rsidP="00D6668E">
            <w:pPr>
              <w:pStyle w:val="Default"/>
              <w:jc w:val="both"/>
            </w:pPr>
            <w:r w:rsidRPr="00E0348A">
              <w:rPr>
                <w:i/>
                <w:iCs/>
              </w:rPr>
              <w:t xml:space="preserve">Definition of NP - 2004 P &amp; CP Act as amended by </w:t>
            </w:r>
          </w:p>
          <w:p w:rsidR="002D637C" w:rsidRPr="00E0348A" w:rsidRDefault="002D637C" w:rsidP="00D6668E">
            <w:pPr>
              <w:pStyle w:val="Default"/>
              <w:jc w:val="both"/>
            </w:pPr>
            <w:r w:rsidRPr="00E0348A">
              <w:rPr>
                <w:i/>
                <w:iCs/>
              </w:rPr>
              <w:t xml:space="preserve">Localism Act Section 38 A (2); Scope of NP provisions 2004 Act s 38B (1 &amp; 2) (4) </w:t>
            </w:r>
          </w:p>
          <w:p w:rsidR="002D637C" w:rsidRPr="00E0348A" w:rsidRDefault="002D637C" w:rsidP="00D6668E">
            <w:pPr>
              <w:pStyle w:val="Default"/>
              <w:jc w:val="both"/>
            </w:pPr>
          </w:p>
          <w:p w:rsidR="002D637C" w:rsidRPr="00E0348A" w:rsidRDefault="002D637C" w:rsidP="00D6668E">
            <w:pPr>
              <w:pStyle w:val="Default"/>
              <w:jc w:val="both"/>
            </w:pPr>
            <w:r w:rsidRPr="00E0348A">
              <w:t xml:space="preserve">The Council will notify the </w:t>
            </w:r>
            <w:r w:rsidR="008F5852">
              <w:t>Parish</w:t>
            </w:r>
            <w:r w:rsidRPr="00E0348A">
              <w:t xml:space="preserve"> Council of its decision and will issue a decision statement. </w:t>
            </w:r>
          </w:p>
          <w:p w:rsidR="002D637C" w:rsidRPr="00E0348A" w:rsidRDefault="002D637C" w:rsidP="00D6668E">
            <w:pPr>
              <w:pStyle w:val="Default"/>
              <w:jc w:val="both"/>
            </w:pPr>
          </w:p>
          <w:p w:rsidR="002D637C" w:rsidRPr="00E0348A" w:rsidRDefault="002D637C" w:rsidP="00D6668E">
            <w:pPr>
              <w:pStyle w:val="Default"/>
              <w:jc w:val="both"/>
            </w:pPr>
            <w:r w:rsidRPr="00E0348A">
              <w:rPr>
                <w:i/>
                <w:iCs/>
              </w:rPr>
              <w:t>TCPA 1990 Act Schedule 4B para 6 (4).</w:t>
            </w:r>
          </w:p>
          <w:p w:rsidR="002D637C" w:rsidRPr="00E0348A" w:rsidRDefault="002D637C" w:rsidP="00D6668E">
            <w:pPr>
              <w:pStyle w:val="Default"/>
              <w:jc w:val="both"/>
              <w:rPr>
                <w:i/>
                <w:iCs/>
              </w:rPr>
            </w:pPr>
          </w:p>
          <w:p w:rsidR="002D637C" w:rsidRDefault="002D637C" w:rsidP="00DF462C">
            <w:pPr>
              <w:pStyle w:val="Default"/>
              <w:jc w:val="both"/>
            </w:pPr>
            <w:r w:rsidRPr="00E0348A">
              <w:rPr>
                <w:i/>
                <w:iCs/>
              </w:rPr>
              <w:t xml:space="preserve">Regulation 19. </w:t>
            </w:r>
          </w:p>
          <w:p w:rsidR="00F30E82" w:rsidRPr="00E0348A" w:rsidRDefault="00F30E82" w:rsidP="00D6668E">
            <w:pPr>
              <w:jc w:val="both"/>
              <w:rPr>
                <w:rFonts w:ascii="Arial" w:hAnsi="Arial" w:cs="Arial"/>
              </w:rPr>
            </w:pPr>
          </w:p>
        </w:tc>
        <w:tc>
          <w:tcPr>
            <w:tcW w:w="6945" w:type="dxa"/>
          </w:tcPr>
          <w:p w:rsidR="002D637C" w:rsidRPr="00E0348A" w:rsidRDefault="002D637C" w:rsidP="00D6668E">
            <w:pPr>
              <w:jc w:val="both"/>
              <w:rPr>
                <w:rFonts w:ascii="Arial" w:hAnsi="Arial" w:cs="Arial"/>
              </w:rPr>
            </w:pPr>
          </w:p>
        </w:tc>
      </w:tr>
      <w:tr w:rsidR="002D637C" w:rsidRPr="00E0348A" w:rsidTr="00AA237D">
        <w:tc>
          <w:tcPr>
            <w:tcW w:w="2307" w:type="dxa"/>
          </w:tcPr>
          <w:p w:rsidR="002D637C" w:rsidRPr="00E0348A" w:rsidRDefault="002D637C" w:rsidP="00D6668E">
            <w:pPr>
              <w:jc w:val="both"/>
              <w:rPr>
                <w:rFonts w:ascii="Arial" w:hAnsi="Arial" w:cs="Arial"/>
              </w:rPr>
            </w:pPr>
          </w:p>
        </w:tc>
        <w:tc>
          <w:tcPr>
            <w:tcW w:w="6237" w:type="dxa"/>
          </w:tcPr>
          <w:p w:rsidR="002D637C" w:rsidRPr="00E0348A" w:rsidRDefault="002D637C" w:rsidP="00D6668E">
            <w:pPr>
              <w:pStyle w:val="Default"/>
              <w:jc w:val="both"/>
              <w:rPr>
                <w:b/>
                <w:bCs/>
              </w:rPr>
            </w:pPr>
          </w:p>
          <w:p w:rsidR="00B40BE3" w:rsidRDefault="00B40BE3" w:rsidP="00D6668E">
            <w:pPr>
              <w:pStyle w:val="Default"/>
              <w:jc w:val="both"/>
              <w:rPr>
                <w:b/>
                <w:bCs/>
              </w:rPr>
            </w:pPr>
          </w:p>
          <w:p w:rsidR="00B40BE3" w:rsidRDefault="00B40BE3" w:rsidP="00D6668E">
            <w:pPr>
              <w:pStyle w:val="Default"/>
              <w:jc w:val="both"/>
              <w:rPr>
                <w:b/>
                <w:bCs/>
              </w:rPr>
            </w:pPr>
          </w:p>
          <w:p w:rsidR="002D637C" w:rsidRPr="00E0348A" w:rsidRDefault="002D637C" w:rsidP="00D6668E">
            <w:pPr>
              <w:pStyle w:val="Default"/>
              <w:jc w:val="both"/>
              <w:rPr>
                <w:b/>
                <w:bCs/>
              </w:rPr>
            </w:pPr>
            <w:r w:rsidRPr="00E0348A">
              <w:rPr>
                <w:b/>
                <w:bCs/>
              </w:rPr>
              <w:lastRenderedPageBreak/>
              <w:t xml:space="preserve">Publicising and Consultation on the Plan </w:t>
            </w:r>
          </w:p>
          <w:p w:rsidR="002D637C" w:rsidRPr="00E0348A" w:rsidRDefault="002D637C" w:rsidP="00D6668E">
            <w:pPr>
              <w:pStyle w:val="Default"/>
              <w:jc w:val="both"/>
            </w:pPr>
          </w:p>
          <w:p w:rsidR="002D637C" w:rsidRPr="00E0348A" w:rsidRDefault="002D637C" w:rsidP="00D6668E">
            <w:pPr>
              <w:jc w:val="both"/>
              <w:rPr>
                <w:rFonts w:ascii="Arial" w:hAnsi="Arial" w:cs="Arial"/>
              </w:rPr>
            </w:pPr>
            <w:r w:rsidRPr="00E0348A">
              <w:rPr>
                <w:rFonts w:ascii="Arial" w:hAnsi="Arial" w:cs="Arial"/>
              </w:rPr>
              <w:t xml:space="preserve">If the Council accepts the Neighbourhood </w:t>
            </w:r>
            <w:r w:rsidR="00D75DE6" w:rsidRPr="00E0348A">
              <w:rPr>
                <w:rFonts w:ascii="Arial" w:hAnsi="Arial" w:cs="Arial"/>
              </w:rPr>
              <w:t>Plan,</w:t>
            </w:r>
            <w:r w:rsidRPr="00E0348A">
              <w:rPr>
                <w:rFonts w:ascii="Arial" w:hAnsi="Arial" w:cs="Arial"/>
              </w:rPr>
              <w:t xml:space="preserve"> it will publicise the submitted Neighbourhood Plan and notify the bodies referred to in the submitted Consultation Statement of </w:t>
            </w:r>
            <w:r w:rsidR="00D75DE6" w:rsidRPr="00E0348A">
              <w:rPr>
                <w:rFonts w:ascii="Arial" w:hAnsi="Arial" w:cs="Arial"/>
              </w:rPr>
              <w:t>the six</w:t>
            </w:r>
            <w:r w:rsidRPr="00E0348A">
              <w:rPr>
                <w:rFonts w:ascii="Arial" w:hAnsi="Arial" w:cs="Arial"/>
              </w:rPr>
              <w:t>-week period during which formal representations can be made.</w:t>
            </w:r>
          </w:p>
          <w:p w:rsidR="00DF462C" w:rsidRDefault="00DF462C" w:rsidP="00D6668E">
            <w:pPr>
              <w:jc w:val="both"/>
              <w:rPr>
                <w:rFonts w:ascii="Arial" w:hAnsi="Arial" w:cs="Arial"/>
                <w:i/>
              </w:rPr>
            </w:pPr>
          </w:p>
          <w:p w:rsidR="00DF462C" w:rsidRDefault="00DF462C" w:rsidP="00D6668E">
            <w:pPr>
              <w:jc w:val="both"/>
              <w:rPr>
                <w:rFonts w:ascii="Arial" w:hAnsi="Arial" w:cs="Arial"/>
                <w:i/>
              </w:rPr>
            </w:pPr>
          </w:p>
          <w:p w:rsidR="002D637C" w:rsidRPr="00E0348A" w:rsidRDefault="002D637C" w:rsidP="00D6668E">
            <w:pPr>
              <w:jc w:val="both"/>
              <w:rPr>
                <w:rFonts w:ascii="Arial" w:hAnsi="Arial" w:cs="Arial"/>
                <w:i/>
              </w:rPr>
            </w:pPr>
            <w:r w:rsidRPr="00E0348A">
              <w:rPr>
                <w:rFonts w:ascii="Arial" w:hAnsi="Arial" w:cs="Arial"/>
                <w:i/>
              </w:rPr>
              <w:t>Regulation 16</w:t>
            </w:r>
          </w:p>
          <w:p w:rsidR="002D637C" w:rsidRPr="00E0348A" w:rsidRDefault="002D637C" w:rsidP="00D6668E">
            <w:pPr>
              <w:jc w:val="both"/>
              <w:rPr>
                <w:rFonts w:ascii="Arial" w:hAnsi="Arial" w:cs="Arial"/>
              </w:rPr>
            </w:pPr>
          </w:p>
          <w:p w:rsidR="002D637C" w:rsidRPr="00E0348A" w:rsidRDefault="002D637C" w:rsidP="00D6668E">
            <w:pPr>
              <w:pStyle w:val="Default"/>
              <w:jc w:val="both"/>
            </w:pPr>
            <w:r w:rsidRPr="00E0348A">
              <w:t>The Council’s commitment:</w:t>
            </w:r>
          </w:p>
          <w:p w:rsidR="002D637C" w:rsidRPr="00E0348A" w:rsidRDefault="002D637C" w:rsidP="00D6668E">
            <w:pPr>
              <w:pStyle w:val="Default"/>
              <w:jc w:val="both"/>
            </w:pPr>
          </w:p>
          <w:p w:rsidR="002D637C" w:rsidRPr="00E0348A" w:rsidRDefault="002D637C" w:rsidP="00D6668E">
            <w:pPr>
              <w:jc w:val="both"/>
              <w:rPr>
                <w:rFonts w:ascii="Arial" w:hAnsi="Arial" w:cs="Arial"/>
              </w:rPr>
            </w:pPr>
            <w:r w:rsidRPr="00E0348A">
              <w:rPr>
                <w:rFonts w:ascii="Arial" w:hAnsi="Arial" w:cs="Arial"/>
              </w:rPr>
              <w:t>The Council will start the consultation within four weeks of the Assistant Director confirming the submission documents meet the requirements.</w:t>
            </w:r>
          </w:p>
          <w:p w:rsidR="002D637C" w:rsidRPr="00E0348A" w:rsidRDefault="002D637C" w:rsidP="00D6668E">
            <w:pPr>
              <w:jc w:val="both"/>
              <w:rPr>
                <w:rFonts w:ascii="Arial" w:hAnsi="Arial" w:cs="Arial"/>
              </w:rPr>
            </w:pPr>
          </w:p>
        </w:tc>
        <w:tc>
          <w:tcPr>
            <w:tcW w:w="6945" w:type="dxa"/>
          </w:tcPr>
          <w:p w:rsidR="002D637C" w:rsidRPr="00E0348A" w:rsidRDefault="002D637C" w:rsidP="00D6668E">
            <w:pPr>
              <w:jc w:val="both"/>
              <w:rPr>
                <w:rFonts w:ascii="Arial" w:hAnsi="Arial" w:cs="Arial"/>
              </w:rPr>
            </w:pPr>
          </w:p>
        </w:tc>
      </w:tr>
      <w:tr w:rsidR="002D637C" w:rsidRPr="00E0348A" w:rsidTr="00AA237D">
        <w:tc>
          <w:tcPr>
            <w:tcW w:w="2307" w:type="dxa"/>
          </w:tcPr>
          <w:p w:rsidR="002D637C" w:rsidRPr="00E0348A" w:rsidRDefault="002D637C" w:rsidP="00D6668E">
            <w:pPr>
              <w:jc w:val="both"/>
              <w:rPr>
                <w:rFonts w:ascii="Arial" w:hAnsi="Arial" w:cs="Arial"/>
                <w:b/>
              </w:rPr>
            </w:pPr>
            <w:r w:rsidRPr="00E0348A">
              <w:rPr>
                <w:rFonts w:ascii="Arial" w:hAnsi="Arial" w:cs="Arial"/>
                <w:b/>
              </w:rPr>
              <w:t>Examination</w:t>
            </w:r>
          </w:p>
        </w:tc>
        <w:tc>
          <w:tcPr>
            <w:tcW w:w="6237" w:type="dxa"/>
          </w:tcPr>
          <w:p w:rsidR="002D637C" w:rsidRPr="00E0348A" w:rsidRDefault="002D637C" w:rsidP="00D6668E">
            <w:pPr>
              <w:pStyle w:val="Default"/>
              <w:jc w:val="both"/>
              <w:rPr>
                <w:b/>
                <w:bCs/>
              </w:rPr>
            </w:pPr>
          </w:p>
          <w:p w:rsidR="002D637C" w:rsidRPr="00E0348A" w:rsidRDefault="002D637C" w:rsidP="00D6668E">
            <w:pPr>
              <w:pStyle w:val="Default"/>
              <w:jc w:val="both"/>
              <w:rPr>
                <w:b/>
                <w:bCs/>
              </w:rPr>
            </w:pPr>
            <w:r w:rsidRPr="00E0348A">
              <w:rPr>
                <w:b/>
                <w:bCs/>
              </w:rPr>
              <w:t>Arrangements for Examination:</w:t>
            </w:r>
          </w:p>
          <w:p w:rsidR="002D637C" w:rsidRPr="00E0348A" w:rsidRDefault="002D637C" w:rsidP="00D6668E">
            <w:pPr>
              <w:pStyle w:val="Default"/>
              <w:jc w:val="both"/>
              <w:rPr>
                <w:b/>
                <w:bCs/>
              </w:rPr>
            </w:pPr>
          </w:p>
          <w:p w:rsidR="002D637C" w:rsidRPr="00E0348A" w:rsidRDefault="002D637C" w:rsidP="00D6668E">
            <w:pPr>
              <w:pStyle w:val="Default"/>
              <w:jc w:val="both"/>
            </w:pPr>
            <w:r w:rsidRPr="00E0348A">
              <w:rPr>
                <w:bCs/>
              </w:rPr>
              <w:t>The Council</w:t>
            </w:r>
            <w:r w:rsidRPr="00E0348A">
              <w:t xml:space="preserve"> is responsible for </w:t>
            </w:r>
            <w:proofErr w:type="gramStart"/>
            <w:r w:rsidRPr="00E0348A">
              <w:t>making arrangements</w:t>
            </w:r>
            <w:proofErr w:type="gramEnd"/>
            <w:r w:rsidRPr="00E0348A">
              <w:t xml:space="preserve"> for the examination. Once satisfied with the Neighbourhood Plan, the Council will appoint an Examiner with the consent of the </w:t>
            </w:r>
            <w:r w:rsidR="008F5852">
              <w:t>Parish</w:t>
            </w:r>
            <w:r w:rsidRPr="00E0348A">
              <w:t xml:space="preserve"> Council. </w:t>
            </w:r>
          </w:p>
          <w:p w:rsidR="002D637C" w:rsidRPr="00E0348A" w:rsidRDefault="002D637C" w:rsidP="00D6668E">
            <w:pPr>
              <w:pStyle w:val="Default"/>
              <w:jc w:val="both"/>
            </w:pPr>
          </w:p>
          <w:p w:rsidR="002D637C" w:rsidRPr="00E0348A" w:rsidRDefault="002D637C" w:rsidP="00D6668E">
            <w:pPr>
              <w:pStyle w:val="Default"/>
              <w:jc w:val="both"/>
            </w:pPr>
            <w:r w:rsidRPr="00E0348A">
              <w:rPr>
                <w:i/>
                <w:iCs/>
              </w:rPr>
              <w:t xml:space="preserve">TCPA 1990 Act Schedule 4B para 6 </w:t>
            </w:r>
          </w:p>
          <w:p w:rsidR="002D637C" w:rsidRPr="00E0348A" w:rsidRDefault="002D637C" w:rsidP="00D6668E">
            <w:pPr>
              <w:pStyle w:val="Default"/>
              <w:jc w:val="both"/>
            </w:pPr>
          </w:p>
          <w:p w:rsidR="002D637C" w:rsidRPr="00E0348A" w:rsidRDefault="002D637C" w:rsidP="00D6668E">
            <w:pPr>
              <w:pStyle w:val="Default"/>
              <w:jc w:val="both"/>
            </w:pPr>
            <w:r w:rsidRPr="00E0348A">
              <w:t xml:space="preserve">The Council will submit the Neighbourhood Plan and all supporting documents to the Examiner including representations from the consultation. </w:t>
            </w:r>
          </w:p>
          <w:p w:rsidR="002D637C" w:rsidRPr="00E0348A" w:rsidRDefault="002D637C" w:rsidP="00D6668E">
            <w:pPr>
              <w:pStyle w:val="Default"/>
              <w:jc w:val="both"/>
              <w:rPr>
                <w:i/>
                <w:iCs/>
              </w:rPr>
            </w:pPr>
          </w:p>
          <w:p w:rsidR="002D637C" w:rsidRPr="00E0348A" w:rsidRDefault="002D637C" w:rsidP="00D6668E">
            <w:pPr>
              <w:pStyle w:val="Default"/>
              <w:jc w:val="both"/>
              <w:rPr>
                <w:i/>
                <w:iCs/>
              </w:rPr>
            </w:pPr>
            <w:r w:rsidRPr="00E0348A">
              <w:rPr>
                <w:i/>
                <w:iCs/>
              </w:rPr>
              <w:t xml:space="preserve">Regulation 17 </w:t>
            </w:r>
          </w:p>
          <w:p w:rsidR="002D637C" w:rsidRPr="00E0348A" w:rsidRDefault="002D637C" w:rsidP="00D6668E">
            <w:pPr>
              <w:pStyle w:val="Default"/>
              <w:jc w:val="both"/>
            </w:pPr>
          </w:p>
          <w:p w:rsidR="002D637C" w:rsidRPr="00E0348A" w:rsidRDefault="002D637C" w:rsidP="00D6668E">
            <w:pPr>
              <w:pStyle w:val="Default"/>
              <w:jc w:val="both"/>
              <w:rPr>
                <w:i/>
                <w:iCs/>
              </w:rPr>
            </w:pPr>
            <w:r w:rsidRPr="00E0348A">
              <w:rPr>
                <w:i/>
                <w:iCs/>
              </w:rPr>
              <w:t xml:space="preserve">Regulation102A Conservation of Habitats and Species Regulations 2010. </w:t>
            </w:r>
          </w:p>
          <w:p w:rsidR="002D637C" w:rsidRPr="00E0348A" w:rsidRDefault="002D637C" w:rsidP="00D6668E">
            <w:pPr>
              <w:pStyle w:val="Default"/>
              <w:jc w:val="both"/>
            </w:pPr>
          </w:p>
          <w:p w:rsidR="002D637C" w:rsidRPr="00E0348A" w:rsidRDefault="002D637C" w:rsidP="00D6668E">
            <w:pPr>
              <w:pStyle w:val="Default"/>
              <w:jc w:val="both"/>
            </w:pPr>
            <w:r w:rsidRPr="00E0348A">
              <w:lastRenderedPageBreak/>
              <w:t>The Council’s commitment:</w:t>
            </w:r>
          </w:p>
          <w:p w:rsidR="002D637C" w:rsidRPr="00E0348A" w:rsidRDefault="002D637C" w:rsidP="00D6668E">
            <w:pPr>
              <w:pStyle w:val="Default"/>
              <w:jc w:val="both"/>
            </w:pPr>
          </w:p>
          <w:p w:rsidR="002D637C" w:rsidRPr="00E0348A" w:rsidRDefault="002D637C" w:rsidP="00D6668E">
            <w:pPr>
              <w:jc w:val="both"/>
              <w:rPr>
                <w:rFonts w:ascii="Arial" w:hAnsi="Arial" w:cs="Arial"/>
              </w:rPr>
            </w:pPr>
            <w:r w:rsidRPr="00E0348A">
              <w:rPr>
                <w:rFonts w:ascii="Arial" w:hAnsi="Arial" w:cs="Arial"/>
              </w:rPr>
              <w:t xml:space="preserve">The Council will appoint an Examiner within four weeks of the end of the consultation period. Once the Examiner has appointed, the representations will be sent to the Examiner </w:t>
            </w:r>
          </w:p>
          <w:p w:rsidR="002D637C" w:rsidRPr="00E0348A" w:rsidRDefault="002D637C" w:rsidP="00D6668E">
            <w:pPr>
              <w:jc w:val="both"/>
              <w:rPr>
                <w:rFonts w:ascii="Arial" w:hAnsi="Arial" w:cs="Arial"/>
              </w:rPr>
            </w:pPr>
          </w:p>
        </w:tc>
        <w:tc>
          <w:tcPr>
            <w:tcW w:w="6945" w:type="dxa"/>
          </w:tcPr>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r w:rsidRPr="00E0348A">
              <w:t xml:space="preserve">The </w:t>
            </w:r>
            <w:r w:rsidR="008F5852">
              <w:t>Parish</w:t>
            </w:r>
            <w:r w:rsidRPr="00E0348A">
              <w:t xml:space="preserve"> Council will work with the Council in order to agree the appointment of an Examiner. </w:t>
            </w:r>
          </w:p>
          <w:p w:rsidR="002D637C" w:rsidRPr="00E0348A" w:rsidRDefault="002D637C" w:rsidP="00D6668E">
            <w:pPr>
              <w:pStyle w:val="Default"/>
              <w:jc w:val="both"/>
            </w:pPr>
          </w:p>
          <w:p w:rsidR="002D637C" w:rsidRPr="00E0348A" w:rsidRDefault="002D637C" w:rsidP="00D6668E">
            <w:pPr>
              <w:jc w:val="both"/>
              <w:rPr>
                <w:rFonts w:ascii="Arial" w:hAnsi="Arial" w:cs="Arial"/>
              </w:rPr>
            </w:pPr>
          </w:p>
          <w:p w:rsidR="002D637C" w:rsidRPr="00E0348A" w:rsidRDefault="002D637C" w:rsidP="00D6668E">
            <w:pPr>
              <w:jc w:val="both"/>
              <w:rPr>
                <w:rFonts w:ascii="Arial" w:hAnsi="Arial" w:cs="Arial"/>
              </w:rPr>
            </w:pPr>
          </w:p>
          <w:p w:rsidR="002D637C" w:rsidRPr="00E0348A" w:rsidRDefault="002D637C" w:rsidP="00D6668E">
            <w:pPr>
              <w:jc w:val="both"/>
              <w:rPr>
                <w:rFonts w:ascii="Arial" w:hAnsi="Arial" w:cs="Arial"/>
              </w:rPr>
            </w:pPr>
            <w:r w:rsidRPr="00E0348A">
              <w:rPr>
                <w:rFonts w:ascii="Arial" w:hAnsi="Arial" w:cs="Arial"/>
              </w:rPr>
              <w:t xml:space="preserve">The </w:t>
            </w:r>
            <w:r w:rsidR="008F5852">
              <w:rPr>
                <w:rFonts w:ascii="Arial" w:hAnsi="Arial" w:cs="Arial"/>
              </w:rPr>
              <w:t>Parish</w:t>
            </w:r>
            <w:r w:rsidRPr="00E0348A">
              <w:rPr>
                <w:rFonts w:ascii="Arial" w:hAnsi="Arial" w:cs="Arial"/>
              </w:rPr>
              <w:t xml:space="preserve"> Council will keep the local community up to date with the progress of the Neighbourhood Plan through the Examination process.</w:t>
            </w:r>
          </w:p>
        </w:tc>
      </w:tr>
      <w:tr w:rsidR="002D637C" w:rsidRPr="00E0348A" w:rsidTr="00AA237D">
        <w:tc>
          <w:tcPr>
            <w:tcW w:w="2307" w:type="dxa"/>
          </w:tcPr>
          <w:p w:rsidR="002D637C" w:rsidRPr="00E0348A" w:rsidRDefault="002D637C" w:rsidP="00D6668E">
            <w:pPr>
              <w:jc w:val="both"/>
              <w:rPr>
                <w:rFonts w:ascii="Arial" w:hAnsi="Arial" w:cs="Arial"/>
                <w:b/>
              </w:rPr>
            </w:pPr>
          </w:p>
          <w:p w:rsidR="002D637C" w:rsidRPr="00E0348A" w:rsidRDefault="002D637C" w:rsidP="00D6668E">
            <w:pPr>
              <w:jc w:val="both"/>
              <w:rPr>
                <w:rFonts w:ascii="Arial" w:hAnsi="Arial" w:cs="Arial"/>
                <w:b/>
              </w:rPr>
            </w:pPr>
          </w:p>
          <w:p w:rsidR="002D637C" w:rsidRPr="00E0348A" w:rsidRDefault="002D637C" w:rsidP="00D6668E">
            <w:pPr>
              <w:jc w:val="both"/>
              <w:rPr>
                <w:rFonts w:ascii="Arial" w:hAnsi="Arial" w:cs="Arial"/>
                <w:b/>
              </w:rPr>
            </w:pPr>
          </w:p>
          <w:p w:rsidR="002D637C" w:rsidRPr="00E0348A" w:rsidRDefault="002D637C" w:rsidP="00D6668E">
            <w:pPr>
              <w:jc w:val="both"/>
              <w:rPr>
                <w:rFonts w:ascii="Arial" w:hAnsi="Arial" w:cs="Arial"/>
                <w:b/>
              </w:rPr>
            </w:pPr>
          </w:p>
          <w:p w:rsidR="002D637C" w:rsidRPr="00E0348A" w:rsidRDefault="002D637C" w:rsidP="00F60207">
            <w:pPr>
              <w:rPr>
                <w:rFonts w:ascii="Arial" w:hAnsi="Arial" w:cs="Arial"/>
                <w:b/>
              </w:rPr>
            </w:pPr>
            <w:r w:rsidRPr="00E0348A">
              <w:rPr>
                <w:rFonts w:ascii="Arial" w:hAnsi="Arial" w:cs="Arial"/>
                <w:b/>
              </w:rPr>
              <w:t>Considering the Examiner’s Report</w:t>
            </w:r>
          </w:p>
        </w:tc>
        <w:tc>
          <w:tcPr>
            <w:tcW w:w="6237" w:type="dxa"/>
          </w:tcPr>
          <w:p w:rsidR="002D637C" w:rsidRPr="00E0348A" w:rsidRDefault="002D637C" w:rsidP="00D6668E">
            <w:pPr>
              <w:pStyle w:val="Default"/>
              <w:jc w:val="both"/>
              <w:rPr>
                <w:b/>
                <w:bCs/>
              </w:rPr>
            </w:pPr>
          </w:p>
          <w:p w:rsidR="002D637C" w:rsidRPr="00E0348A" w:rsidRDefault="002D637C" w:rsidP="00D6668E">
            <w:pPr>
              <w:pStyle w:val="Default"/>
              <w:jc w:val="both"/>
              <w:rPr>
                <w:b/>
                <w:bCs/>
              </w:rPr>
            </w:pPr>
          </w:p>
          <w:p w:rsidR="002D637C" w:rsidRPr="00E0348A" w:rsidRDefault="002D637C" w:rsidP="00D6668E">
            <w:pPr>
              <w:pStyle w:val="Default"/>
              <w:jc w:val="both"/>
              <w:rPr>
                <w:b/>
                <w:bCs/>
              </w:rPr>
            </w:pPr>
          </w:p>
          <w:p w:rsidR="002D637C" w:rsidRPr="00E0348A" w:rsidRDefault="002D637C" w:rsidP="00D6668E">
            <w:pPr>
              <w:pStyle w:val="Default"/>
              <w:jc w:val="both"/>
              <w:rPr>
                <w:b/>
                <w:bCs/>
              </w:rPr>
            </w:pPr>
          </w:p>
          <w:p w:rsidR="002D637C" w:rsidRPr="00E0348A" w:rsidRDefault="002D637C" w:rsidP="00D6668E">
            <w:pPr>
              <w:pStyle w:val="Default"/>
              <w:jc w:val="both"/>
              <w:rPr>
                <w:b/>
                <w:bCs/>
              </w:rPr>
            </w:pPr>
          </w:p>
          <w:p w:rsidR="002D637C" w:rsidRPr="00E0348A" w:rsidRDefault="002D637C" w:rsidP="00D6668E">
            <w:pPr>
              <w:pStyle w:val="Default"/>
              <w:jc w:val="both"/>
              <w:rPr>
                <w:b/>
                <w:bCs/>
              </w:rPr>
            </w:pPr>
            <w:r w:rsidRPr="00E0348A">
              <w:rPr>
                <w:b/>
                <w:bCs/>
              </w:rPr>
              <w:t>Examiner’s Draft Report for Fact Checking</w:t>
            </w:r>
          </w:p>
          <w:p w:rsidR="002D637C" w:rsidRPr="00E0348A" w:rsidRDefault="002D637C" w:rsidP="00D6668E">
            <w:pPr>
              <w:pStyle w:val="Default"/>
              <w:jc w:val="both"/>
              <w:rPr>
                <w:b/>
                <w:bCs/>
              </w:rPr>
            </w:pPr>
          </w:p>
          <w:p w:rsidR="002D637C" w:rsidRPr="00E0348A" w:rsidRDefault="002D637C" w:rsidP="00D6668E">
            <w:pPr>
              <w:pStyle w:val="Default"/>
              <w:jc w:val="both"/>
              <w:rPr>
                <w:bCs/>
              </w:rPr>
            </w:pPr>
            <w:r w:rsidRPr="00E0348A">
              <w:rPr>
                <w:bCs/>
              </w:rPr>
              <w:t xml:space="preserve">The Council will forward a copy of the Draft Examiner’s Report for fact checking to the </w:t>
            </w:r>
            <w:r w:rsidR="008F5852">
              <w:rPr>
                <w:bCs/>
              </w:rPr>
              <w:t>Parish</w:t>
            </w:r>
            <w:r w:rsidRPr="00E0348A">
              <w:rPr>
                <w:bCs/>
              </w:rPr>
              <w:t xml:space="preserve"> Council.  The Council will respond to the Examiner on behalf of the Council and the </w:t>
            </w:r>
            <w:r w:rsidR="008F5852">
              <w:rPr>
                <w:bCs/>
              </w:rPr>
              <w:t>Parish</w:t>
            </w:r>
            <w:r w:rsidRPr="00E0348A">
              <w:rPr>
                <w:bCs/>
              </w:rPr>
              <w:t xml:space="preserve"> Council within 7 working days of receipt</w:t>
            </w:r>
          </w:p>
          <w:p w:rsidR="002D637C" w:rsidRPr="00E0348A" w:rsidRDefault="002D637C" w:rsidP="00D6668E">
            <w:pPr>
              <w:pStyle w:val="Default"/>
              <w:jc w:val="both"/>
              <w:rPr>
                <w:b/>
                <w:bCs/>
              </w:rPr>
            </w:pPr>
          </w:p>
          <w:p w:rsidR="002D637C" w:rsidRPr="00E0348A" w:rsidRDefault="002D637C" w:rsidP="00D6668E">
            <w:pPr>
              <w:pStyle w:val="Default"/>
              <w:jc w:val="both"/>
              <w:rPr>
                <w:b/>
                <w:bCs/>
              </w:rPr>
            </w:pPr>
          </w:p>
          <w:p w:rsidR="002D637C" w:rsidRPr="00E0348A" w:rsidRDefault="002D637C" w:rsidP="00D6668E">
            <w:pPr>
              <w:pStyle w:val="Default"/>
              <w:jc w:val="both"/>
              <w:rPr>
                <w:b/>
                <w:bCs/>
              </w:rPr>
            </w:pPr>
            <w:r w:rsidRPr="00E0348A">
              <w:rPr>
                <w:b/>
                <w:bCs/>
              </w:rPr>
              <w:t>Examiner’s Report</w:t>
            </w:r>
          </w:p>
          <w:p w:rsidR="002D637C" w:rsidRPr="00E0348A" w:rsidRDefault="002D637C" w:rsidP="00D6668E">
            <w:pPr>
              <w:pStyle w:val="Default"/>
              <w:jc w:val="both"/>
              <w:rPr>
                <w:b/>
                <w:bCs/>
              </w:rPr>
            </w:pPr>
          </w:p>
          <w:p w:rsidR="002D637C" w:rsidRPr="00E0348A" w:rsidRDefault="002D637C" w:rsidP="00D6668E">
            <w:pPr>
              <w:pStyle w:val="Default"/>
              <w:jc w:val="both"/>
              <w:rPr>
                <w:bCs/>
              </w:rPr>
            </w:pPr>
            <w:r w:rsidRPr="00E0348A">
              <w:rPr>
                <w:bCs/>
              </w:rPr>
              <w:t>The Examiner must make a report with recommendations, the reasons for them and a summary of his/her findings.  The Examiner’s Report can recommend that either:</w:t>
            </w:r>
          </w:p>
          <w:p w:rsidR="002D637C" w:rsidRPr="00E0348A" w:rsidRDefault="002D637C" w:rsidP="00D6668E">
            <w:pPr>
              <w:pStyle w:val="Default"/>
              <w:jc w:val="both"/>
              <w:rPr>
                <w:bCs/>
              </w:rPr>
            </w:pPr>
          </w:p>
          <w:p w:rsidR="002D637C" w:rsidRPr="00E0348A" w:rsidRDefault="002D637C" w:rsidP="00D6668E">
            <w:pPr>
              <w:pStyle w:val="Default"/>
              <w:numPr>
                <w:ilvl w:val="0"/>
                <w:numId w:val="43"/>
              </w:numPr>
              <w:jc w:val="both"/>
              <w:rPr>
                <w:bCs/>
              </w:rPr>
            </w:pPr>
            <w:r w:rsidRPr="00E0348A">
              <w:rPr>
                <w:bCs/>
              </w:rPr>
              <w:t>The Draft NP is submitted for referendum, or</w:t>
            </w:r>
          </w:p>
          <w:p w:rsidR="002D637C" w:rsidRPr="00E0348A" w:rsidRDefault="002D637C" w:rsidP="00D6668E">
            <w:pPr>
              <w:pStyle w:val="Default"/>
              <w:numPr>
                <w:ilvl w:val="0"/>
                <w:numId w:val="43"/>
              </w:numPr>
              <w:jc w:val="both"/>
              <w:rPr>
                <w:bCs/>
              </w:rPr>
            </w:pPr>
            <w:r w:rsidRPr="00E0348A">
              <w:rPr>
                <w:bCs/>
              </w:rPr>
              <w:t>The Modifications specified in the Examiner’s Report are made and the Revised Draft Neighbourhood Plan is submitted for referendum.</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When the Council has received the Examiner’s Report it will arrange for its publication within one week of receipt.</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The Council will consider each recommendation and decide what action to take in response.</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The Council’s commitment:</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 xml:space="preserve">Within 1 week of receiving the Examiner’s Report, the Council will publish the Examiner’s Report on its website. </w:t>
            </w:r>
          </w:p>
          <w:p w:rsidR="002D637C" w:rsidRPr="00E0348A" w:rsidRDefault="002D637C" w:rsidP="00D6668E">
            <w:pPr>
              <w:pStyle w:val="Default"/>
              <w:jc w:val="both"/>
              <w:rPr>
                <w:bCs/>
              </w:rPr>
            </w:pPr>
          </w:p>
          <w:p w:rsidR="002D637C" w:rsidRPr="00E0348A" w:rsidRDefault="002D637C" w:rsidP="00D6668E">
            <w:pPr>
              <w:pStyle w:val="Default"/>
              <w:jc w:val="both"/>
              <w:rPr>
                <w:b/>
                <w:bCs/>
              </w:rPr>
            </w:pPr>
            <w:r w:rsidRPr="00E0348A">
              <w:rPr>
                <w:bCs/>
              </w:rPr>
              <w:t xml:space="preserve">The Council will consult with the </w:t>
            </w:r>
            <w:r w:rsidR="008F5852">
              <w:rPr>
                <w:bCs/>
              </w:rPr>
              <w:t>Parish</w:t>
            </w:r>
            <w:r w:rsidRPr="00E0348A">
              <w:rPr>
                <w:bCs/>
              </w:rPr>
              <w:t xml:space="preserve"> Council in relation to its views on the Examiner’s recommendations before a decision is made by the Council’s Cabinet.</w:t>
            </w:r>
          </w:p>
        </w:tc>
        <w:tc>
          <w:tcPr>
            <w:tcW w:w="6945" w:type="dxa"/>
          </w:tcPr>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B57610" w:rsidRDefault="00B57610" w:rsidP="00D6668E">
            <w:pPr>
              <w:pStyle w:val="Default"/>
              <w:jc w:val="both"/>
            </w:pPr>
          </w:p>
          <w:p w:rsidR="00B57610" w:rsidRDefault="00B57610" w:rsidP="00D6668E">
            <w:pPr>
              <w:pStyle w:val="Default"/>
              <w:jc w:val="both"/>
            </w:pPr>
          </w:p>
          <w:p w:rsidR="002D637C" w:rsidRPr="00E0348A" w:rsidRDefault="002D637C" w:rsidP="00D6668E">
            <w:pPr>
              <w:pStyle w:val="Default"/>
              <w:jc w:val="both"/>
            </w:pPr>
            <w:r w:rsidRPr="00E0348A">
              <w:t xml:space="preserve">The </w:t>
            </w:r>
            <w:r w:rsidR="008F5852">
              <w:t>Parish</w:t>
            </w:r>
            <w:r w:rsidRPr="00E0348A">
              <w:t xml:space="preserve"> Council to respond to the District Council within 7 working days of receiving the Draft Examiner’s Report for fact checking</w:t>
            </w: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B40BE3" w:rsidRDefault="00B40BE3" w:rsidP="00D6668E">
            <w:pPr>
              <w:pStyle w:val="Default"/>
              <w:jc w:val="both"/>
            </w:pPr>
          </w:p>
          <w:p w:rsidR="002D637C" w:rsidRPr="00E0348A" w:rsidRDefault="002D637C" w:rsidP="00D6668E">
            <w:pPr>
              <w:pStyle w:val="Default"/>
              <w:jc w:val="both"/>
            </w:pPr>
            <w:r w:rsidRPr="00E0348A">
              <w:lastRenderedPageBreak/>
              <w:t xml:space="preserve">The </w:t>
            </w:r>
            <w:r w:rsidR="008F5852">
              <w:t>Parish</w:t>
            </w:r>
            <w:r w:rsidRPr="00E0348A">
              <w:t xml:space="preserve"> Council will provide the Council with its views on the Examiner’s recommendations.</w:t>
            </w:r>
          </w:p>
        </w:tc>
      </w:tr>
      <w:tr w:rsidR="002D637C" w:rsidRPr="00E0348A" w:rsidTr="00AA237D">
        <w:tc>
          <w:tcPr>
            <w:tcW w:w="2307" w:type="dxa"/>
          </w:tcPr>
          <w:p w:rsidR="002D637C" w:rsidRPr="00E0348A" w:rsidRDefault="002D637C" w:rsidP="00D6668E">
            <w:pPr>
              <w:jc w:val="both"/>
              <w:rPr>
                <w:rFonts w:ascii="Arial" w:hAnsi="Arial" w:cs="Arial"/>
                <w:b/>
              </w:rPr>
            </w:pPr>
          </w:p>
        </w:tc>
        <w:tc>
          <w:tcPr>
            <w:tcW w:w="6237" w:type="dxa"/>
          </w:tcPr>
          <w:p w:rsidR="002D637C" w:rsidRPr="00E0348A" w:rsidRDefault="002D637C" w:rsidP="00D6668E">
            <w:pPr>
              <w:pStyle w:val="Default"/>
              <w:jc w:val="both"/>
              <w:rPr>
                <w:b/>
                <w:bCs/>
              </w:rPr>
            </w:pPr>
          </w:p>
          <w:p w:rsidR="002D637C" w:rsidRPr="00E0348A" w:rsidRDefault="002D637C" w:rsidP="00D6668E">
            <w:pPr>
              <w:pStyle w:val="Default"/>
              <w:jc w:val="both"/>
              <w:rPr>
                <w:bCs/>
              </w:rPr>
            </w:pPr>
            <w:r w:rsidRPr="00E0348A">
              <w:rPr>
                <w:bCs/>
              </w:rPr>
              <w:t>If the Council proposes to make a decision that differs from the Examiner’s recommendation(s) and the reason for the difference is (wholly or partly) as a result of new evidence, or a new fact, or a different view taken by the Council as to a particular fact:</w:t>
            </w:r>
          </w:p>
          <w:p w:rsidR="002D637C" w:rsidRPr="00E0348A" w:rsidRDefault="002D637C" w:rsidP="00D6668E">
            <w:pPr>
              <w:pStyle w:val="Default"/>
              <w:jc w:val="both"/>
              <w:rPr>
                <w:bCs/>
              </w:rPr>
            </w:pPr>
          </w:p>
          <w:p w:rsidR="002D637C" w:rsidRPr="00E0348A" w:rsidRDefault="002D637C" w:rsidP="00D6668E">
            <w:pPr>
              <w:pStyle w:val="Default"/>
              <w:numPr>
                <w:ilvl w:val="0"/>
                <w:numId w:val="44"/>
              </w:numPr>
              <w:jc w:val="both"/>
              <w:rPr>
                <w:bCs/>
              </w:rPr>
            </w:pPr>
            <w:r w:rsidRPr="00E0348A">
              <w:rPr>
                <w:bCs/>
              </w:rPr>
              <w:t xml:space="preserve">The Council will notify all those identified in the </w:t>
            </w:r>
            <w:r w:rsidR="008F5852">
              <w:rPr>
                <w:bCs/>
              </w:rPr>
              <w:t>Parish</w:t>
            </w:r>
            <w:r w:rsidRPr="00E0348A">
              <w:rPr>
                <w:bCs/>
              </w:rPr>
              <w:t xml:space="preserve"> Council’s consultation statement, as well as the </w:t>
            </w:r>
            <w:r w:rsidR="008F5852">
              <w:rPr>
                <w:bCs/>
              </w:rPr>
              <w:t>Parish</w:t>
            </w:r>
            <w:r w:rsidRPr="00E0348A">
              <w:rPr>
                <w:bCs/>
              </w:rPr>
              <w:t xml:space="preserve"> Council itself and will invite representations; and/or</w:t>
            </w:r>
          </w:p>
          <w:p w:rsidR="002D637C" w:rsidRPr="00E0348A" w:rsidRDefault="002D637C" w:rsidP="00D6668E">
            <w:pPr>
              <w:pStyle w:val="Default"/>
              <w:jc w:val="both"/>
              <w:rPr>
                <w:bCs/>
              </w:rPr>
            </w:pPr>
          </w:p>
          <w:p w:rsidR="002D637C" w:rsidRPr="00E0348A" w:rsidRDefault="002D637C" w:rsidP="00D6668E">
            <w:pPr>
              <w:pStyle w:val="Default"/>
              <w:numPr>
                <w:ilvl w:val="0"/>
                <w:numId w:val="44"/>
              </w:numPr>
              <w:jc w:val="both"/>
              <w:rPr>
                <w:bCs/>
              </w:rPr>
            </w:pPr>
            <w:r w:rsidRPr="00E0348A">
              <w:rPr>
                <w:bCs/>
              </w:rPr>
              <w:t>The Council may refer the issue for an Independent Examination, for determination within a reasonable time-frame, if the Council considers it appropriate</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The Council cannot make a decision that differs from the Examiner’s recommendations about the referendum area (TCPA 1990 Act Schedule 4B para. 13)</w:t>
            </w:r>
          </w:p>
          <w:p w:rsidR="002D637C" w:rsidRPr="00E0348A" w:rsidRDefault="002D637C" w:rsidP="00D6668E">
            <w:pPr>
              <w:pStyle w:val="Default"/>
              <w:jc w:val="both"/>
              <w:rPr>
                <w:bCs/>
              </w:rPr>
            </w:pPr>
          </w:p>
          <w:p w:rsidR="002D637C" w:rsidRPr="00E0348A" w:rsidRDefault="00BA7B6D" w:rsidP="00D6668E">
            <w:pPr>
              <w:pStyle w:val="Default"/>
              <w:jc w:val="both"/>
              <w:rPr>
                <w:bCs/>
              </w:rPr>
            </w:pPr>
            <w:r>
              <w:rPr>
                <w:bCs/>
              </w:rPr>
              <w:t>MS</w:t>
            </w:r>
            <w:r w:rsidR="002D637C" w:rsidRPr="00E0348A">
              <w:rPr>
                <w:bCs/>
              </w:rPr>
              <w:t xml:space="preserve">DC Commitment: </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 xml:space="preserve">If the Council decides to make changes to the Neighbourhood Plan that are different to the Examiner’s </w:t>
            </w:r>
            <w:r w:rsidRPr="00E0348A">
              <w:rPr>
                <w:bCs/>
              </w:rPr>
              <w:lastRenderedPageBreak/>
              <w:t xml:space="preserve">recommendations, the Council will consult with the </w:t>
            </w:r>
            <w:r w:rsidR="008F5852">
              <w:rPr>
                <w:bCs/>
              </w:rPr>
              <w:t>Parish</w:t>
            </w:r>
            <w:r w:rsidRPr="00E0348A">
              <w:rPr>
                <w:bCs/>
              </w:rPr>
              <w:t xml:space="preserve"> Council before the Cabinet formally </w:t>
            </w:r>
            <w:proofErr w:type="gramStart"/>
            <w:r w:rsidRPr="00E0348A">
              <w:rPr>
                <w:bCs/>
              </w:rPr>
              <w:t>makes</w:t>
            </w:r>
            <w:r w:rsidR="00BA7B6D">
              <w:rPr>
                <w:bCs/>
              </w:rPr>
              <w:t xml:space="preserve"> </w:t>
            </w:r>
            <w:r w:rsidRPr="00E0348A">
              <w:rPr>
                <w:bCs/>
              </w:rPr>
              <w:t>a decision</w:t>
            </w:r>
            <w:proofErr w:type="gramEnd"/>
            <w:r w:rsidRPr="00E0348A">
              <w:rPr>
                <w:bCs/>
              </w:rPr>
              <w:t>.</w:t>
            </w:r>
          </w:p>
          <w:p w:rsidR="002D637C" w:rsidRPr="00E0348A" w:rsidRDefault="002D637C" w:rsidP="00D6668E">
            <w:pPr>
              <w:pStyle w:val="Default"/>
              <w:jc w:val="both"/>
              <w:rPr>
                <w:bCs/>
              </w:rPr>
            </w:pPr>
          </w:p>
          <w:p w:rsidR="002D637C" w:rsidRPr="00E0348A" w:rsidRDefault="002D637C" w:rsidP="00D6668E">
            <w:pPr>
              <w:pStyle w:val="Default"/>
              <w:jc w:val="both"/>
              <w:rPr>
                <w:bCs/>
              </w:rPr>
            </w:pPr>
          </w:p>
        </w:tc>
        <w:tc>
          <w:tcPr>
            <w:tcW w:w="6945" w:type="dxa"/>
          </w:tcPr>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r w:rsidRPr="00E0348A">
              <w:t xml:space="preserve">The </w:t>
            </w:r>
            <w:r w:rsidR="008F5852">
              <w:t>Parish</w:t>
            </w:r>
            <w:r w:rsidRPr="00E0348A">
              <w:t xml:space="preserve"> Council will provide the Council with its representations</w:t>
            </w: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tc>
      </w:tr>
      <w:tr w:rsidR="002D637C" w:rsidRPr="00E0348A" w:rsidTr="00AA237D">
        <w:tc>
          <w:tcPr>
            <w:tcW w:w="2307" w:type="dxa"/>
          </w:tcPr>
          <w:p w:rsidR="002D637C" w:rsidRPr="00E0348A" w:rsidRDefault="002D637C" w:rsidP="00F60207">
            <w:pPr>
              <w:rPr>
                <w:rFonts w:ascii="Arial" w:hAnsi="Arial" w:cs="Arial"/>
                <w:b/>
              </w:rPr>
            </w:pPr>
            <w:r w:rsidRPr="00E0348A">
              <w:rPr>
                <w:rFonts w:ascii="Arial" w:hAnsi="Arial" w:cs="Arial"/>
                <w:b/>
              </w:rPr>
              <w:t>Decision to take Plan forward to referendum</w:t>
            </w:r>
          </w:p>
        </w:tc>
        <w:tc>
          <w:tcPr>
            <w:tcW w:w="6237" w:type="dxa"/>
          </w:tcPr>
          <w:p w:rsidR="002D637C" w:rsidRPr="00E0348A" w:rsidRDefault="002D637C" w:rsidP="00D6668E">
            <w:pPr>
              <w:pStyle w:val="Default"/>
              <w:jc w:val="both"/>
              <w:rPr>
                <w:b/>
                <w:bCs/>
              </w:rPr>
            </w:pPr>
          </w:p>
          <w:p w:rsidR="002D637C" w:rsidRPr="00E0348A" w:rsidRDefault="002D637C" w:rsidP="00D6668E">
            <w:pPr>
              <w:pStyle w:val="Default"/>
              <w:jc w:val="both"/>
              <w:rPr>
                <w:b/>
                <w:bCs/>
              </w:rPr>
            </w:pPr>
            <w:r w:rsidRPr="00E0348A">
              <w:rPr>
                <w:b/>
                <w:bCs/>
              </w:rPr>
              <w:t>Decision Statement 2</w:t>
            </w:r>
          </w:p>
          <w:p w:rsidR="002D637C" w:rsidRPr="00E0348A" w:rsidRDefault="002D637C" w:rsidP="00D6668E">
            <w:pPr>
              <w:pStyle w:val="Default"/>
              <w:jc w:val="both"/>
              <w:rPr>
                <w:b/>
                <w:bCs/>
              </w:rPr>
            </w:pPr>
          </w:p>
          <w:p w:rsidR="002D637C" w:rsidRPr="00E0348A" w:rsidRDefault="00BA7B6D" w:rsidP="00D6668E">
            <w:pPr>
              <w:pStyle w:val="Default"/>
              <w:jc w:val="both"/>
              <w:rPr>
                <w:bCs/>
              </w:rPr>
            </w:pPr>
            <w:r>
              <w:rPr>
                <w:bCs/>
              </w:rPr>
              <w:t>MS</w:t>
            </w:r>
            <w:r w:rsidR="002D637C" w:rsidRPr="00E0348A">
              <w:rPr>
                <w:bCs/>
              </w:rPr>
              <w:t>DC must make a formal decision about whether the Plan meets the basic conditions, is compatible with the Convention of Rights and meets legal and procedural requirements.</w:t>
            </w:r>
          </w:p>
          <w:p w:rsidR="002D637C" w:rsidRPr="00E0348A" w:rsidRDefault="002D637C" w:rsidP="00D6668E">
            <w:pPr>
              <w:pStyle w:val="Default"/>
              <w:jc w:val="both"/>
              <w:rPr>
                <w:bCs/>
              </w:rPr>
            </w:pPr>
          </w:p>
          <w:p w:rsidR="002D637C" w:rsidRPr="00E0348A" w:rsidRDefault="00BA7B6D" w:rsidP="00D6668E">
            <w:pPr>
              <w:pStyle w:val="Default"/>
              <w:jc w:val="both"/>
              <w:rPr>
                <w:bCs/>
              </w:rPr>
            </w:pPr>
            <w:r>
              <w:rPr>
                <w:bCs/>
              </w:rPr>
              <w:t>MS</w:t>
            </w:r>
            <w:r w:rsidR="002D637C" w:rsidRPr="00E0348A">
              <w:rPr>
                <w:bCs/>
              </w:rPr>
              <w:t>DC decides whether the Plan is ready for referendum of requires modification.  It will publish its decision and reasons in a decision statement.  If modifications are different from those recommended by the Examiner further consultation is required before a referendum can take place.</w:t>
            </w:r>
          </w:p>
          <w:p w:rsidR="002D637C" w:rsidRPr="00E0348A" w:rsidRDefault="002D637C" w:rsidP="00D6668E">
            <w:pPr>
              <w:pStyle w:val="Default"/>
              <w:jc w:val="both"/>
              <w:rPr>
                <w:bCs/>
              </w:rPr>
            </w:pPr>
          </w:p>
          <w:p w:rsidR="002D637C" w:rsidRPr="00E0348A" w:rsidRDefault="00BA7B6D" w:rsidP="00D6668E">
            <w:pPr>
              <w:pStyle w:val="Default"/>
              <w:jc w:val="both"/>
              <w:rPr>
                <w:bCs/>
              </w:rPr>
            </w:pPr>
            <w:r>
              <w:rPr>
                <w:bCs/>
              </w:rPr>
              <w:t>MS</w:t>
            </w:r>
            <w:r w:rsidR="002D637C" w:rsidRPr="00E0348A">
              <w:rPr>
                <w:bCs/>
              </w:rPr>
              <w:t xml:space="preserve">DC to send a copy of the decision statement to the </w:t>
            </w:r>
            <w:r w:rsidR="008F5852">
              <w:rPr>
                <w:bCs/>
              </w:rPr>
              <w:t>Parish</w:t>
            </w:r>
            <w:r w:rsidR="002D637C" w:rsidRPr="00E0348A">
              <w:rPr>
                <w:bCs/>
              </w:rPr>
              <w:t xml:space="preserve"> Council.</w:t>
            </w:r>
          </w:p>
          <w:p w:rsidR="002D637C" w:rsidRPr="00E0348A" w:rsidRDefault="002D637C" w:rsidP="00D6668E">
            <w:pPr>
              <w:pStyle w:val="Default"/>
              <w:jc w:val="both"/>
              <w:rPr>
                <w:bCs/>
              </w:rPr>
            </w:pPr>
          </w:p>
          <w:p w:rsidR="002D637C" w:rsidRPr="00E0348A" w:rsidRDefault="002D637C" w:rsidP="00D6668E">
            <w:pPr>
              <w:pStyle w:val="Default"/>
              <w:jc w:val="both"/>
              <w:rPr>
                <w:bCs/>
                <w:i/>
              </w:rPr>
            </w:pPr>
            <w:r w:rsidRPr="00E0348A">
              <w:rPr>
                <w:bCs/>
                <w:i/>
              </w:rPr>
              <w:t>TCPA 1990 Act Schedule 4B para. 12 (11 and12) Regulations 18 and 19</w:t>
            </w:r>
          </w:p>
          <w:p w:rsidR="002D637C" w:rsidRPr="00E0348A" w:rsidRDefault="002D637C" w:rsidP="00D6668E">
            <w:pPr>
              <w:pStyle w:val="Default"/>
              <w:jc w:val="both"/>
              <w:rPr>
                <w:bCs/>
              </w:rPr>
            </w:pPr>
          </w:p>
          <w:p w:rsidR="002D637C" w:rsidRPr="00E0348A" w:rsidRDefault="00BA7B6D" w:rsidP="00D6668E">
            <w:pPr>
              <w:pStyle w:val="Default"/>
              <w:jc w:val="both"/>
              <w:rPr>
                <w:bCs/>
              </w:rPr>
            </w:pPr>
            <w:r>
              <w:rPr>
                <w:bCs/>
              </w:rPr>
              <w:t>MS</w:t>
            </w:r>
            <w:r w:rsidR="002D637C" w:rsidRPr="00E0348A">
              <w:rPr>
                <w:bCs/>
              </w:rPr>
              <w:t>DC Commitment</w:t>
            </w:r>
          </w:p>
          <w:p w:rsidR="002D637C" w:rsidRPr="00E0348A" w:rsidRDefault="002D637C" w:rsidP="00D6668E">
            <w:pPr>
              <w:pStyle w:val="Default"/>
              <w:jc w:val="both"/>
              <w:rPr>
                <w:bCs/>
              </w:rPr>
            </w:pP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 xml:space="preserve">Within 5 weeks of receipt of the Examiner’s Report the </w:t>
            </w:r>
            <w:r w:rsidR="00D75DE6" w:rsidRPr="00E0348A">
              <w:rPr>
                <w:bCs/>
              </w:rPr>
              <w:t>Council will</w:t>
            </w:r>
            <w:r w:rsidRPr="00E0348A">
              <w:rPr>
                <w:bCs/>
              </w:rPr>
              <w:t xml:space="preserve"> decide whether the Plan is ready for referendum or if modifications are needed. </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 xml:space="preserve">Decision Statement 2 will be sent to the </w:t>
            </w:r>
            <w:r w:rsidR="008F5852">
              <w:rPr>
                <w:bCs/>
              </w:rPr>
              <w:t>Parish</w:t>
            </w:r>
            <w:r w:rsidRPr="00E0348A">
              <w:rPr>
                <w:bCs/>
              </w:rPr>
              <w:t xml:space="preserve"> Council within two weeks of the Council decision.</w:t>
            </w:r>
          </w:p>
          <w:p w:rsidR="002D637C" w:rsidRPr="00E0348A" w:rsidRDefault="002D637C" w:rsidP="00D6668E">
            <w:pPr>
              <w:pStyle w:val="Default"/>
              <w:jc w:val="both"/>
              <w:rPr>
                <w:bCs/>
              </w:rPr>
            </w:pPr>
          </w:p>
        </w:tc>
        <w:tc>
          <w:tcPr>
            <w:tcW w:w="6945" w:type="dxa"/>
          </w:tcPr>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8F5852" w:rsidP="00D6668E">
            <w:pPr>
              <w:pStyle w:val="Default"/>
              <w:jc w:val="both"/>
            </w:pPr>
            <w:r>
              <w:t>Parish</w:t>
            </w:r>
            <w:r w:rsidR="002D637C" w:rsidRPr="00E0348A">
              <w:t xml:space="preserve"> Council to supply the BDC with a tracked-changes version of the Plan to show how the Examiner’s recommendations are being implemented and a final ‘clean’ version of the Plan i.e. the version of the Plan that will be the subject of the referendum</w:t>
            </w:r>
          </w:p>
        </w:tc>
      </w:tr>
      <w:tr w:rsidR="002D637C" w:rsidRPr="00E0348A" w:rsidTr="00AA237D">
        <w:tc>
          <w:tcPr>
            <w:tcW w:w="2307" w:type="dxa"/>
          </w:tcPr>
          <w:p w:rsidR="002D637C" w:rsidRPr="00E0348A" w:rsidRDefault="002D637C" w:rsidP="00D6668E">
            <w:pPr>
              <w:jc w:val="both"/>
              <w:rPr>
                <w:rFonts w:ascii="Arial" w:hAnsi="Arial" w:cs="Arial"/>
                <w:b/>
              </w:rPr>
            </w:pPr>
            <w:r w:rsidRPr="00E0348A">
              <w:rPr>
                <w:rFonts w:ascii="Arial" w:hAnsi="Arial" w:cs="Arial"/>
                <w:b/>
              </w:rPr>
              <w:lastRenderedPageBreak/>
              <w:t>Referendum</w:t>
            </w:r>
          </w:p>
        </w:tc>
        <w:tc>
          <w:tcPr>
            <w:tcW w:w="6237" w:type="dxa"/>
          </w:tcPr>
          <w:p w:rsidR="002D637C" w:rsidRPr="00E0348A" w:rsidRDefault="002D637C" w:rsidP="00D6668E">
            <w:pPr>
              <w:pStyle w:val="Default"/>
              <w:jc w:val="both"/>
              <w:rPr>
                <w:b/>
                <w:bCs/>
              </w:rPr>
            </w:pPr>
          </w:p>
          <w:p w:rsidR="002D637C" w:rsidRPr="00E0348A" w:rsidRDefault="002D637C" w:rsidP="00D6668E">
            <w:pPr>
              <w:pStyle w:val="Default"/>
              <w:jc w:val="both"/>
              <w:rPr>
                <w:b/>
                <w:bCs/>
              </w:rPr>
            </w:pPr>
            <w:r w:rsidRPr="00E0348A">
              <w:rPr>
                <w:b/>
                <w:bCs/>
              </w:rPr>
              <w:t>Arrangements for and Publicity for Referendum</w:t>
            </w:r>
          </w:p>
          <w:p w:rsidR="002D637C" w:rsidRPr="00E0348A" w:rsidRDefault="002D637C" w:rsidP="00D6668E">
            <w:pPr>
              <w:pStyle w:val="Default"/>
              <w:jc w:val="both"/>
              <w:rPr>
                <w:b/>
                <w:bCs/>
              </w:rPr>
            </w:pPr>
          </w:p>
          <w:p w:rsidR="002D637C" w:rsidRPr="00E0348A" w:rsidRDefault="00BA7B6D" w:rsidP="00D6668E">
            <w:pPr>
              <w:pStyle w:val="Default"/>
              <w:jc w:val="both"/>
              <w:rPr>
                <w:bCs/>
              </w:rPr>
            </w:pPr>
            <w:r>
              <w:rPr>
                <w:bCs/>
              </w:rPr>
              <w:t>MS</w:t>
            </w:r>
            <w:r w:rsidR="002D637C" w:rsidRPr="00E0348A">
              <w:rPr>
                <w:bCs/>
              </w:rPr>
              <w:t>DC is responsible for making the arrangements for the referendum</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Regulation 17.4 of the Neighbourhood Planning (Referendums) Regulations 2012 and as amended by the Neighbourhood Planning (Referendums) (Amendment) Regulations 2013</w:t>
            </w:r>
          </w:p>
          <w:p w:rsidR="002D637C" w:rsidRPr="00E0348A" w:rsidRDefault="002D637C" w:rsidP="00D6668E">
            <w:pPr>
              <w:pStyle w:val="Default"/>
              <w:jc w:val="both"/>
              <w:rPr>
                <w:bCs/>
              </w:rPr>
            </w:pPr>
          </w:p>
          <w:p w:rsidR="002D637C" w:rsidRPr="00E0348A" w:rsidRDefault="00BA7B6D" w:rsidP="00D6668E">
            <w:pPr>
              <w:pStyle w:val="Default"/>
              <w:jc w:val="both"/>
              <w:rPr>
                <w:bCs/>
              </w:rPr>
            </w:pPr>
            <w:r>
              <w:rPr>
                <w:bCs/>
              </w:rPr>
              <w:t>MS</w:t>
            </w:r>
            <w:r w:rsidR="002D637C" w:rsidRPr="00E0348A">
              <w:rPr>
                <w:bCs/>
              </w:rPr>
              <w:t>DC Commitment</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The referendum to take place within 56 days of publication of the Decision Statement 2 on the Examiner’s Report.</w:t>
            </w:r>
          </w:p>
          <w:p w:rsidR="002D637C" w:rsidRPr="00E0348A" w:rsidRDefault="002D637C" w:rsidP="00D6668E">
            <w:pPr>
              <w:pStyle w:val="Default"/>
              <w:jc w:val="both"/>
              <w:rPr>
                <w:bCs/>
              </w:rPr>
            </w:pPr>
          </w:p>
          <w:p w:rsidR="002D637C" w:rsidRPr="00E0348A" w:rsidRDefault="00BA7B6D" w:rsidP="00D6668E">
            <w:pPr>
              <w:pStyle w:val="Default"/>
              <w:jc w:val="both"/>
              <w:rPr>
                <w:bCs/>
              </w:rPr>
            </w:pPr>
            <w:r>
              <w:rPr>
                <w:bCs/>
              </w:rPr>
              <w:t>MS</w:t>
            </w:r>
            <w:r w:rsidR="002D637C" w:rsidRPr="00E0348A">
              <w:rPr>
                <w:bCs/>
              </w:rPr>
              <w:t>DC will publish detailed information about the referendum on its website 28 days before the referendum is to take place</w:t>
            </w:r>
          </w:p>
          <w:p w:rsidR="002D637C" w:rsidRPr="00E0348A" w:rsidRDefault="002D637C" w:rsidP="00D6668E">
            <w:pPr>
              <w:pStyle w:val="Default"/>
              <w:jc w:val="both"/>
              <w:rPr>
                <w:bCs/>
              </w:rPr>
            </w:pPr>
          </w:p>
        </w:tc>
        <w:tc>
          <w:tcPr>
            <w:tcW w:w="6945" w:type="dxa"/>
          </w:tcPr>
          <w:p w:rsidR="002D637C" w:rsidRPr="00E0348A" w:rsidRDefault="002D637C" w:rsidP="00D6668E">
            <w:pPr>
              <w:pStyle w:val="Default"/>
              <w:jc w:val="both"/>
            </w:pPr>
          </w:p>
        </w:tc>
      </w:tr>
      <w:tr w:rsidR="002D637C" w:rsidRPr="00E0348A" w:rsidTr="00AA237D">
        <w:tc>
          <w:tcPr>
            <w:tcW w:w="2307" w:type="dxa"/>
          </w:tcPr>
          <w:p w:rsidR="002D637C" w:rsidRPr="00E0348A" w:rsidRDefault="002D637C" w:rsidP="00D6668E">
            <w:pPr>
              <w:jc w:val="both"/>
              <w:rPr>
                <w:rFonts w:ascii="Arial" w:hAnsi="Arial" w:cs="Arial"/>
                <w:b/>
              </w:rPr>
            </w:pPr>
            <w:r w:rsidRPr="00E0348A">
              <w:rPr>
                <w:rFonts w:ascii="Arial" w:hAnsi="Arial" w:cs="Arial"/>
                <w:b/>
              </w:rPr>
              <w:t>Making of Plan</w:t>
            </w:r>
          </w:p>
        </w:tc>
        <w:tc>
          <w:tcPr>
            <w:tcW w:w="6237" w:type="dxa"/>
          </w:tcPr>
          <w:p w:rsidR="002D637C" w:rsidRPr="00E0348A" w:rsidRDefault="002D637C" w:rsidP="00D6668E">
            <w:pPr>
              <w:pStyle w:val="Default"/>
              <w:jc w:val="both"/>
              <w:rPr>
                <w:b/>
                <w:bCs/>
              </w:rPr>
            </w:pPr>
          </w:p>
          <w:p w:rsidR="002D637C" w:rsidRPr="00E0348A" w:rsidRDefault="002D637C" w:rsidP="00D6668E">
            <w:pPr>
              <w:pStyle w:val="Default"/>
              <w:jc w:val="both"/>
              <w:rPr>
                <w:b/>
                <w:bCs/>
              </w:rPr>
            </w:pPr>
            <w:r w:rsidRPr="00E0348A">
              <w:rPr>
                <w:b/>
                <w:bCs/>
              </w:rPr>
              <w:t>Results of Referendum – Decision Statement 3</w:t>
            </w:r>
          </w:p>
          <w:p w:rsidR="002D637C" w:rsidRPr="00E0348A" w:rsidRDefault="002D637C" w:rsidP="00D6668E">
            <w:pPr>
              <w:pStyle w:val="Default"/>
              <w:jc w:val="both"/>
              <w:rPr>
                <w:b/>
                <w:bCs/>
              </w:rPr>
            </w:pPr>
          </w:p>
          <w:p w:rsidR="002D637C" w:rsidRPr="00E0348A" w:rsidRDefault="002D637C" w:rsidP="00D6668E">
            <w:pPr>
              <w:pStyle w:val="Default"/>
              <w:jc w:val="both"/>
              <w:rPr>
                <w:bCs/>
              </w:rPr>
            </w:pPr>
            <w:r w:rsidRPr="00E0348A">
              <w:rPr>
                <w:bCs/>
              </w:rPr>
              <w:t>If a Referendum results in more than half of those voting in favour of the proposal (i.e. 50% plus 1), the Council must ‘make’ i.e. formally adopt the Neighbourhood Plan within 8 weeks of the result of the referendum unless there</w:t>
            </w:r>
            <w:r w:rsidR="00940C1C" w:rsidRPr="00E0348A">
              <w:rPr>
                <w:bCs/>
              </w:rPr>
              <w:t xml:space="preserve"> is an</w:t>
            </w:r>
            <w:r w:rsidRPr="00E0348A">
              <w:rPr>
                <w:bCs/>
              </w:rPr>
              <w:t xml:space="preserve"> unresolved legal challenge</w:t>
            </w:r>
            <w:r w:rsidR="00940C1C" w:rsidRPr="00E0348A">
              <w:rPr>
                <w:bCs/>
              </w:rPr>
              <w:t>.</w:t>
            </w:r>
          </w:p>
          <w:p w:rsidR="002D637C" w:rsidRPr="00E0348A" w:rsidRDefault="002D637C" w:rsidP="00D6668E">
            <w:pPr>
              <w:pStyle w:val="Default"/>
              <w:jc w:val="both"/>
              <w:rPr>
                <w:bCs/>
              </w:rPr>
            </w:pPr>
          </w:p>
          <w:p w:rsidR="002D637C" w:rsidRPr="00E0348A" w:rsidRDefault="002D637C" w:rsidP="00D6668E">
            <w:pPr>
              <w:pStyle w:val="Default"/>
              <w:jc w:val="both"/>
              <w:rPr>
                <w:bCs/>
                <w:i/>
              </w:rPr>
            </w:pPr>
            <w:r w:rsidRPr="00E0348A">
              <w:rPr>
                <w:bCs/>
                <w:i/>
              </w:rPr>
              <w:t>2004 Act s38A (4) (6)</w:t>
            </w:r>
          </w:p>
          <w:p w:rsidR="002D637C" w:rsidRPr="00E0348A" w:rsidRDefault="002D637C" w:rsidP="00D6668E">
            <w:pPr>
              <w:pStyle w:val="Default"/>
              <w:jc w:val="both"/>
              <w:rPr>
                <w:bCs/>
              </w:rPr>
            </w:pP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The Council must publish a decision statement about the referendum.</w:t>
            </w:r>
          </w:p>
          <w:p w:rsidR="002D637C" w:rsidRPr="00E0348A" w:rsidRDefault="002D637C" w:rsidP="00D6668E">
            <w:pPr>
              <w:pStyle w:val="Default"/>
              <w:jc w:val="both"/>
              <w:rPr>
                <w:bCs/>
              </w:rPr>
            </w:pPr>
          </w:p>
          <w:p w:rsidR="002D637C" w:rsidRPr="00E0348A" w:rsidRDefault="002D637C" w:rsidP="00D6668E">
            <w:pPr>
              <w:pStyle w:val="Default"/>
              <w:jc w:val="both"/>
              <w:rPr>
                <w:bCs/>
                <w:i/>
              </w:rPr>
            </w:pPr>
            <w:r w:rsidRPr="00E0348A">
              <w:rPr>
                <w:bCs/>
                <w:i/>
              </w:rPr>
              <w:lastRenderedPageBreak/>
              <w:t>2004 Act s38A (9) (10) Regulation 19</w:t>
            </w:r>
          </w:p>
          <w:p w:rsidR="002D637C" w:rsidRPr="00E0348A" w:rsidRDefault="002D637C" w:rsidP="00D6668E">
            <w:pPr>
              <w:pStyle w:val="Default"/>
              <w:jc w:val="both"/>
              <w:rPr>
                <w:bCs/>
              </w:rPr>
            </w:pPr>
          </w:p>
          <w:p w:rsidR="002D637C" w:rsidRPr="00E0348A" w:rsidRDefault="00BA7B6D" w:rsidP="00D6668E">
            <w:pPr>
              <w:pStyle w:val="Default"/>
              <w:jc w:val="both"/>
              <w:rPr>
                <w:bCs/>
              </w:rPr>
            </w:pPr>
            <w:r>
              <w:rPr>
                <w:bCs/>
              </w:rPr>
              <w:t>MS</w:t>
            </w:r>
            <w:r w:rsidR="002D637C" w:rsidRPr="00E0348A">
              <w:rPr>
                <w:bCs/>
              </w:rPr>
              <w:t>DC Commitment:</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As this is a Key Decision there will need to be at least a 28-day period before the Neighbourhood Plan can be considered. The Full Council will ‘make’ the Neighbourhood Plan at the first available meeting of Full Council, following a positive Referendum vote</w:t>
            </w:r>
            <w:r w:rsidR="00F731E9" w:rsidRPr="00E0348A">
              <w:rPr>
                <w:bCs/>
              </w:rPr>
              <w:t xml:space="preserve"> and in any event within 56 days of the referendum</w:t>
            </w:r>
            <w:r w:rsidR="005C37A9" w:rsidRPr="00E0348A">
              <w:rPr>
                <w:bCs/>
              </w:rPr>
              <w:t xml:space="preserve"> unless there is an unresolved legal challenge</w:t>
            </w:r>
            <w:r w:rsidR="00FB6999" w:rsidRPr="00E0348A">
              <w:rPr>
                <w:bCs/>
              </w:rPr>
              <w:t>.</w:t>
            </w:r>
          </w:p>
        </w:tc>
        <w:tc>
          <w:tcPr>
            <w:tcW w:w="6945" w:type="dxa"/>
          </w:tcPr>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r w:rsidRPr="00E0348A">
              <w:t xml:space="preserve">If the Referendum results in a “no” vote for the Neighbourhood Plan, the </w:t>
            </w:r>
            <w:r w:rsidR="008F5852">
              <w:t>Parish</w:t>
            </w:r>
            <w:r w:rsidRPr="00E0348A">
              <w:t xml:space="preserve"> Council will need to decide whether to repeat the Neighbourhood Plan making process.  </w:t>
            </w:r>
          </w:p>
          <w:p w:rsidR="002D637C" w:rsidRPr="00E0348A" w:rsidRDefault="002D637C" w:rsidP="00D6668E">
            <w:pPr>
              <w:pStyle w:val="Default"/>
              <w:jc w:val="both"/>
            </w:pPr>
          </w:p>
          <w:p w:rsidR="002D637C" w:rsidRPr="00E0348A" w:rsidRDefault="002D637C" w:rsidP="00D6668E">
            <w:pPr>
              <w:pStyle w:val="Default"/>
              <w:jc w:val="both"/>
            </w:pPr>
            <w:r w:rsidRPr="00E0348A">
              <w:t>The same Neighbourhood Plan cannot be resubmitted for Examination.</w:t>
            </w: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BF6BB9">
            <w:pPr>
              <w:pStyle w:val="Default"/>
              <w:jc w:val="both"/>
            </w:pPr>
          </w:p>
          <w:p w:rsidR="002D637C" w:rsidRPr="00E0348A" w:rsidRDefault="008F5852" w:rsidP="00BF6BB9">
            <w:pPr>
              <w:pStyle w:val="Default"/>
              <w:jc w:val="both"/>
            </w:pPr>
            <w:r>
              <w:t>Parish</w:t>
            </w:r>
            <w:r w:rsidR="002D637C" w:rsidRPr="00E0348A">
              <w:t xml:space="preserve"> Council Commitment</w:t>
            </w:r>
          </w:p>
          <w:p w:rsidR="002D637C" w:rsidRPr="00E0348A" w:rsidRDefault="002D637C" w:rsidP="00BF6BB9">
            <w:pPr>
              <w:pStyle w:val="Default"/>
              <w:jc w:val="both"/>
            </w:pPr>
          </w:p>
          <w:p w:rsidR="002D637C" w:rsidRPr="00E0348A" w:rsidRDefault="002D637C" w:rsidP="00BF6BB9">
            <w:pPr>
              <w:pStyle w:val="Default"/>
              <w:jc w:val="both"/>
            </w:pPr>
            <w:r w:rsidRPr="00E0348A">
              <w:t xml:space="preserve">Following a successful Examination, the </w:t>
            </w:r>
            <w:r w:rsidR="008F5852">
              <w:t>Parish</w:t>
            </w:r>
            <w:r w:rsidRPr="00E0348A">
              <w:t xml:space="preserve"> Council will provide the Council with any primary source data that would be helpful to the Council’s Planning Policy Team</w:t>
            </w:r>
          </w:p>
        </w:tc>
      </w:tr>
      <w:tr w:rsidR="002D637C" w:rsidRPr="00E0348A" w:rsidTr="00AA237D">
        <w:tc>
          <w:tcPr>
            <w:tcW w:w="2307" w:type="dxa"/>
          </w:tcPr>
          <w:p w:rsidR="002D637C" w:rsidRPr="00E0348A" w:rsidRDefault="002D637C" w:rsidP="00D6668E">
            <w:pPr>
              <w:jc w:val="both"/>
              <w:rPr>
                <w:rFonts w:ascii="Arial" w:hAnsi="Arial" w:cs="Arial"/>
                <w:b/>
              </w:rPr>
            </w:pPr>
          </w:p>
          <w:p w:rsidR="002D637C" w:rsidRPr="00E0348A" w:rsidRDefault="002D637C" w:rsidP="00D6668E">
            <w:pPr>
              <w:jc w:val="both"/>
              <w:rPr>
                <w:rFonts w:ascii="Arial" w:hAnsi="Arial" w:cs="Arial"/>
                <w:b/>
              </w:rPr>
            </w:pPr>
          </w:p>
        </w:tc>
        <w:tc>
          <w:tcPr>
            <w:tcW w:w="6237" w:type="dxa"/>
          </w:tcPr>
          <w:p w:rsidR="002D637C" w:rsidRPr="00E0348A" w:rsidRDefault="002D637C" w:rsidP="00D6668E">
            <w:pPr>
              <w:pStyle w:val="Default"/>
              <w:jc w:val="both"/>
              <w:rPr>
                <w:b/>
                <w:bCs/>
              </w:rPr>
            </w:pPr>
          </w:p>
          <w:p w:rsidR="002D637C" w:rsidRPr="00E0348A" w:rsidRDefault="002D637C" w:rsidP="00D6668E">
            <w:pPr>
              <w:pStyle w:val="Default"/>
              <w:jc w:val="both"/>
              <w:rPr>
                <w:b/>
                <w:bCs/>
              </w:rPr>
            </w:pPr>
            <w:r w:rsidRPr="00E0348A">
              <w:rPr>
                <w:b/>
                <w:bCs/>
              </w:rPr>
              <w:t>Publicising the Neighbourhood Plan</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 xml:space="preserve">Within two weeks of the Council’s decision to make the Neighbourhood Plan, the Council will publish the Plan and notify   the </w:t>
            </w:r>
            <w:r w:rsidR="00D75DE6" w:rsidRPr="00E0348A">
              <w:rPr>
                <w:bCs/>
              </w:rPr>
              <w:t>public that</w:t>
            </w:r>
            <w:r w:rsidRPr="00E0348A">
              <w:rPr>
                <w:bCs/>
              </w:rPr>
              <w:t xml:space="preserve"> it has been made.</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Any environmental statements will also be published and consultation bodies notified of relevant matters.</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Monitoring results should be published in the Council’s Annual Monitoring Report.</w:t>
            </w:r>
          </w:p>
          <w:p w:rsidR="002D637C" w:rsidRPr="00E0348A" w:rsidRDefault="002D637C" w:rsidP="00D6668E">
            <w:pPr>
              <w:pStyle w:val="Default"/>
              <w:jc w:val="both"/>
              <w:rPr>
                <w:bCs/>
              </w:rPr>
            </w:pPr>
          </w:p>
          <w:p w:rsidR="00F30E82" w:rsidRPr="00F30E82" w:rsidRDefault="002D637C" w:rsidP="00D6668E">
            <w:pPr>
              <w:pStyle w:val="Default"/>
              <w:jc w:val="both"/>
              <w:rPr>
                <w:bCs/>
                <w:i/>
              </w:rPr>
            </w:pPr>
            <w:r w:rsidRPr="00E0348A">
              <w:rPr>
                <w:bCs/>
                <w:i/>
              </w:rPr>
              <w:t>Regulation 20, Regulation 16 and 17 of Environmental Assessment of Plans and Programmes Regulations 2004</w:t>
            </w:r>
          </w:p>
          <w:p w:rsidR="00F30E82" w:rsidRDefault="00F30E82" w:rsidP="00D6668E">
            <w:pPr>
              <w:pStyle w:val="Default"/>
              <w:jc w:val="both"/>
              <w:rPr>
                <w:bCs/>
              </w:rPr>
            </w:pPr>
          </w:p>
          <w:p w:rsidR="002D637C" w:rsidRPr="00E0348A" w:rsidRDefault="00BA7B6D" w:rsidP="00D6668E">
            <w:pPr>
              <w:pStyle w:val="Default"/>
              <w:jc w:val="both"/>
              <w:rPr>
                <w:bCs/>
              </w:rPr>
            </w:pPr>
            <w:r>
              <w:rPr>
                <w:bCs/>
              </w:rPr>
              <w:t>MS</w:t>
            </w:r>
            <w:bookmarkStart w:id="0" w:name="_GoBack"/>
            <w:bookmarkEnd w:id="0"/>
            <w:r w:rsidR="002D637C" w:rsidRPr="00E0348A">
              <w:rPr>
                <w:bCs/>
              </w:rPr>
              <w:t>DC Commitment</w:t>
            </w:r>
          </w:p>
          <w:p w:rsidR="002D637C" w:rsidRPr="00E0348A" w:rsidRDefault="002D637C" w:rsidP="00D6668E">
            <w:pPr>
              <w:pStyle w:val="Default"/>
              <w:jc w:val="both"/>
              <w:rPr>
                <w:bCs/>
              </w:rPr>
            </w:pPr>
          </w:p>
          <w:p w:rsidR="002D637C" w:rsidRPr="00E0348A" w:rsidRDefault="002D637C" w:rsidP="00D6668E">
            <w:pPr>
              <w:pStyle w:val="Default"/>
              <w:jc w:val="both"/>
              <w:rPr>
                <w:bCs/>
              </w:rPr>
            </w:pPr>
            <w:r w:rsidRPr="00E0348A">
              <w:rPr>
                <w:bCs/>
              </w:rPr>
              <w:t>Within two weeks of the Full Council meeting, the Council will publicise the Neighbourhood Plan on its website</w:t>
            </w:r>
            <w:r w:rsidR="00420644">
              <w:rPr>
                <w:bCs/>
              </w:rPr>
              <w:t>.</w:t>
            </w:r>
          </w:p>
        </w:tc>
        <w:tc>
          <w:tcPr>
            <w:tcW w:w="6945" w:type="dxa"/>
          </w:tcPr>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p w:rsidR="002D637C" w:rsidRPr="00E0348A" w:rsidRDefault="002D637C" w:rsidP="00D6668E">
            <w:pPr>
              <w:pStyle w:val="Default"/>
              <w:jc w:val="both"/>
            </w:pPr>
          </w:p>
        </w:tc>
      </w:tr>
    </w:tbl>
    <w:p w:rsidR="002D637C" w:rsidRPr="00E0348A" w:rsidRDefault="002D637C" w:rsidP="00420644">
      <w:pPr>
        <w:pStyle w:val="ReportText"/>
        <w:numPr>
          <w:ilvl w:val="0"/>
          <w:numId w:val="0"/>
        </w:numPr>
        <w:jc w:val="right"/>
        <w:rPr>
          <w:sz w:val="24"/>
        </w:rPr>
      </w:pPr>
    </w:p>
    <w:sectPr w:rsidR="002D637C" w:rsidRPr="00E0348A" w:rsidSect="00F43F9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B12" w:rsidRDefault="00B30B12">
      <w:r>
        <w:separator/>
      </w:r>
    </w:p>
  </w:endnote>
  <w:endnote w:type="continuationSeparator" w:id="0">
    <w:p w:rsidR="00B30B12" w:rsidRDefault="00B3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A9" w:rsidRDefault="005C37A9" w:rsidP="00CC7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7A9" w:rsidRDefault="005C37A9" w:rsidP="00E630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A9" w:rsidRDefault="005C37A9" w:rsidP="00CC7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387">
      <w:rPr>
        <w:rStyle w:val="PageNumber"/>
        <w:noProof/>
      </w:rPr>
      <w:t>2</w:t>
    </w:r>
    <w:r>
      <w:rPr>
        <w:rStyle w:val="PageNumber"/>
      </w:rPr>
      <w:fldChar w:fldCharType="end"/>
    </w:r>
  </w:p>
  <w:p w:rsidR="005C37A9" w:rsidRDefault="005C37A9" w:rsidP="00E630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66" w:rsidRDefault="00CD4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B12" w:rsidRDefault="00B30B12">
      <w:r>
        <w:separator/>
      </w:r>
    </w:p>
  </w:footnote>
  <w:footnote w:type="continuationSeparator" w:id="0">
    <w:p w:rsidR="00B30B12" w:rsidRDefault="00B3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66" w:rsidRDefault="00CD4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A9" w:rsidRDefault="005C3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66" w:rsidRDefault="00CD4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041"/>
    <w:multiLevelType w:val="hybridMultilevel"/>
    <w:tmpl w:val="4A202CCC"/>
    <w:lvl w:ilvl="0" w:tplc="08090017">
      <w:start w:val="1"/>
      <w:numFmt w:val="lowerLetter"/>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A56DD4"/>
    <w:multiLevelType w:val="hybridMultilevel"/>
    <w:tmpl w:val="C3D42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2F2053"/>
    <w:multiLevelType w:val="hybridMultilevel"/>
    <w:tmpl w:val="1F6A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93059"/>
    <w:multiLevelType w:val="hybridMultilevel"/>
    <w:tmpl w:val="0C1A8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05A79"/>
    <w:multiLevelType w:val="hybridMultilevel"/>
    <w:tmpl w:val="368860B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4D90FAD"/>
    <w:multiLevelType w:val="multilevel"/>
    <w:tmpl w:val="77544DAA"/>
    <w:lvl w:ilvl="0">
      <w:start w:val="1"/>
      <w:numFmt w:val="decimal"/>
      <w:pStyle w:val="ReportHeader"/>
      <w:lvlText w:val="%1."/>
      <w:lvlJc w:val="left"/>
      <w:pPr>
        <w:tabs>
          <w:tab w:val="num" w:pos="720"/>
        </w:tabs>
        <w:ind w:left="720" w:hanging="720"/>
      </w:pPr>
      <w:rPr>
        <w:rFonts w:cs="Times New Roman" w:hint="default"/>
      </w:rPr>
    </w:lvl>
    <w:lvl w:ilvl="1">
      <w:start w:val="1"/>
      <w:numFmt w:val="decimal"/>
      <w:pStyle w:val="ReportText"/>
      <w:isLgl/>
      <w:lvlText w:val="%1.%2"/>
      <w:lvlJc w:val="left"/>
      <w:pPr>
        <w:tabs>
          <w:tab w:val="num" w:pos="720"/>
        </w:tabs>
        <w:ind w:left="720" w:hanging="720"/>
      </w:pPr>
      <w:rPr>
        <w:rFonts w:ascii="Arial" w:hAnsi="Arial" w:cs="Times New Roman" w:hint="default"/>
        <w:b w:val="0"/>
        <w:i w:val="0"/>
        <w:color w:val="000000"/>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 w15:restartNumberingAfterBreak="0">
    <w:nsid w:val="16532AB6"/>
    <w:multiLevelType w:val="hybridMultilevel"/>
    <w:tmpl w:val="6F6C0330"/>
    <w:lvl w:ilvl="0" w:tplc="69BEF6E0">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C20CD"/>
    <w:multiLevelType w:val="hybridMultilevel"/>
    <w:tmpl w:val="D688B8FC"/>
    <w:lvl w:ilvl="0" w:tplc="120A619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CF672A"/>
    <w:multiLevelType w:val="hybridMultilevel"/>
    <w:tmpl w:val="3876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77A54"/>
    <w:multiLevelType w:val="hybridMultilevel"/>
    <w:tmpl w:val="70DC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B5304"/>
    <w:multiLevelType w:val="hybridMultilevel"/>
    <w:tmpl w:val="85BE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76FFA"/>
    <w:multiLevelType w:val="hybridMultilevel"/>
    <w:tmpl w:val="4C52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C27F07"/>
    <w:multiLevelType w:val="hybridMultilevel"/>
    <w:tmpl w:val="E7C04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9A4513"/>
    <w:multiLevelType w:val="hybridMultilevel"/>
    <w:tmpl w:val="AC20E5CC"/>
    <w:lvl w:ilvl="0" w:tplc="69BEF6E0">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D456DB"/>
    <w:multiLevelType w:val="hybridMultilevel"/>
    <w:tmpl w:val="F3A2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B0ED3"/>
    <w:multiLevelType w:val="hybridMultilevel"/>
    <w:tmpl w:val="F0582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C03799"/>
    <w:multiLevelType w:val="hybridMultilevel"/>
    <w:tmpl w:val="6BC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16365"/>
    <w:multiLevelType w:val="hybridMultilevel"/>
    <w:tmpl w:val="B9209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470689E"/>
    <w:multiLevelType w:val="hybridMultilevel"/>
    <w:tmpl w:val="7B90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B6F1B"/>
    <w:multiLevelType w:val="hybridMultilevel"/>
    <w:tmpl w:val="C68C75A8"/>
    <w:lvl w:ilvl="0" w:tplc="4544BF5A">
      <w:start w:val="1"/>
      <w:numFmt w:val="decimal"/>
      <w:lvlText w:val="%1."/>
      <w:lvlJc w:val="left"/>
      <w:pPr>
        <w:ind w:left="360" w:hanging="360"/>
      </w:pPr>
      <w:rPr>
        <w:rFonts w:cs="Times New Roman"/>
        <w:sz w:val="24"/>
        <w:szCs w:val="24"/>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3F8B76F4"/>
    <w:multiLevelType w:val="multilevel"/>
    <w:tmpl w:val="F5C8BA66"/>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ascii="Arial" w:hAnsi="Arial" w:cs="Times New Roman" w:hint="default"/>
        <w:b w:val="0"/>
        <w:i w:val="0"/>
        <w:sz w:val="24"/>
        <w:szCs w:val="24"/>
      </w:rPr>
    </w:lvl>
    <w:lvl w:ilvl="2">
      <w:start w:val="1"/>
      <w:numFmt w:val="lowerLetter"/>
      <w:lvlText w:val="%3)"/>
      <w:lvlJc w:val="left"/>
      <w:pPr>
        <w:tabs>
          <w:tab w:val="num" w:pos="720"/>
        </w:tabs>
        <w:ind w:left="720" w:hanging="720"/>
      </w:pPr>
      <w:rPr>
        <w:rFonts w:cs="Times New Roman" w:hint="default"/>
        <w:color w:val="00000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1" w15:restartNumberingAfterBreak="0">
    <w:nsid w:val="40AE1759"/>
    <w:multiLevelType w:val="hybridMultilevel"/>
    <w:tmpl w:val="3984E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D7496E"/>
    <w:multiLevelType w:val="hybridMultilevel"/>
    <w:tmpl w:val="88A80AEE"/>
    <w:lvl w:ilvl="0" w:tplc="A100EA7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4125585C"/>
    <w:multiLevelType w:val="hybridMultilevel"/>
    <w:tmpl w:val="D7A2FBDE"/>
    <w:lvl w:ilvl="0" w:tplc="F8161498">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52753F"/>
    <w:multiLevelType w:val="hybridMultilevel"/>
    <w:tmpl w:val="D05AC46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3CB0F20"/>
    <w:multiLevelType w:val="hybridMultilevel"/>
    <w:tmpl w:val="01A4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A6E12"/>
    <w:multiLevelType w:val="hybridMultilevel"/>
    <w:tmpl w:val="2B0E0E02"/>
    <w:lvl w:ilvl="0" w:tplc="887A20F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45F62C1C"/>
    <w:multiLevelType w:val="hybridMultilevel"/>
    <w:tmpl w:val="E1889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7486075"/>
    <w:multiLevelType w:val="hybridMultilevel"/>
    <w:tmpl w:val="4516E76E"/>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9" w15:restartNumberingAfterBreak="0">
    <w:nsid w:val="48651CC3"/>
    <w:multiLevelType w:val="hybridMultilevel"/>
    <w:tmpl w:val="29B42A6C"/>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15:restartNumberingAfterBreak="0">
    <w:nsid w:val="4C867E07"/>
    <w:multiLevelType w:val="hybridMultilevel"/>
    <w:tmpl w:val="4BF42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0186C3B"/>
    <w:multiLevelType w:val="hybridMultilevel"/>
    <w:tmpl w:val="C248E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502CE2"/>
    <w:multiLevelType w:val="hybridMultilevel"/>
    <w:tmpl w:val="8CFA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45DA9"/>
    <w:multiLevelType w:val="hybridMultilevel"/>
    <w:tmpl w:val="F0F485E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9F71012"/>
    <w:multiLevelType w:val="hybridMultilevel"/>
    <w:tmpl w:val="CF48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25C83"/>
    <w:multiLevelType w:val="hybridMultilevel"/>
    <w:tmpl w:val="B49C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52393"/>
    <w:multiLevelType w:val="hybridMultilevel"/>
    <w:tmpl w:val="DDBAB542"/>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7" w15:restartNumberingAfterBreak="0">
    <w:nsid w:val="6B155384"/>
    <w:multiLevelType w:val="hybridMultilevel"/>
    <w:tmpl w:val="853AA060"/>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15:restartNumberingAfterBreak="0">
    <w:nsid w:val="6BE03B06"/>
    <w:multiLevelType w:val="hybridMultilevel"/>
    <w:tmpl w:val="3F2AAF84"/>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15:restartNumberingAfterBreak="0">
    <w:nsid w:val="6E6C6F2F"/>
    <w:multiLevelType w:val="hybridMultilevel"/>
    <w:tmpl w:val="AB0A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707A0E"/>
    <w:multiLevelType w:val="hybridMultilevel"/>
    <w:tmpl w:val="EDC4F8C6"/>
    <w:lvl w:ilvl="0" w:tplc="7438292C">
      <w:start w:val="1"/>
      <w:numFmt w:val="lowerLetter"/>
      <w:lvlText w:val="%1)"/>
      <w:lvlJc w:val="left"/>
      <w:pPr>
        <w:ind w:left="360" w:hanging="360"/>
      </w:pPr>
      <w:rPr>
        <w:rFonts w:cs="Times New Roman" w:hint="default"/>
        <w:color w:val="0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1" w15:restartNumberingAfterBreak="0">
    <w:nsid w:val="73DA5385"/>
    <w:multiLevelType w:val="hybridMultilevel"/>
    <w:tmpl w:val="DB3C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25A1E"/>
    <w:multiLevelType w:val="hybridMultilevel"/>
    <w:tmpl w:val="A3EAB17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3" w15:restartNumberingAfterBreak="0">
    <w:nsid w:val="79F57DE7"/>
    <w:multiLevelType w:val="hybridMultilevel"/>
    <w:tmpl w:val="F7E6D900"/>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5"/>
  </w:num>
  <w:num w:numId="2">
    <w:abstractNumId w:val="24"/>
  </w:num>
  <w:num w:numId="3">
    <w:abstractNumId w:val="35"/>
  </w:num>
  <w:num w:numId="4">
    <w:abstractNumId w:val="28"/>
  </w:num>
  <w:num w:numId="5">
    <w:abstractNumId w:val="36"/>
  </w:num>
  <w:num w:numId="6">
    <w:abstractNumId w:val="27"/>
  </w:num>
  <w:num w:numId="7">
    <w:abstractNumId w:val="1"/>
  </w:num>
  <w:num w:numId="8">
    <w:abstractNumId w:val="43"/>
  </w:num>
  <w:num w:numId="9">
    <w:abstractNumId w:val="10"/>
  </w:num>
  <w:num w:numId="10">
    <w:abstractNumId w:val="40"/>
  </w:num>
  <w:num w:numId="11">
    <w:abstractNumId w:val="18"/>
  </w:num>
  <w:num w:numId="12">
    <w:abstractNumId w:val="41"/>
  </w:num>
  <w:num w:numId="13">
    <w:abstractNumId w:val="14"/>
  </w:num>
  <w:num w:numId="14">
    <w:abstractNumId w:val="32"/>
  </w:num>
  <w:num w:numId="15">
    <w:abstractNumId w:val="15"/>
  </w:num>
  <w:num w:numId="16">
    <w:abstractNumId w:val="17"/>
  </w:num>
  <w:num w:numId="17">
    <w:abstractNumId w:val="39"/>
  </w:num>
  <w:num w:numId="18">
    <w:abstractNumId w:val="12"/>
  </w:num>
  <w:num w:numId="19">
    <w:abstractNumId w:val="9"/>
  </w:num>
  <w:num w:numId="20">
    <w:abstractNumId w:val="34"/>
  </w:num>
  <w:num w:numId="21">
    <w:abstractNumId w:val="5"/>
  </w:num>
  <w:num w:numId="22">
    <w:abstractNumId w:val="8"/>
  </w:num>
  <w:num w:numId="23">
    <w:abstractNumId w:val="16"/>
  </w:num>
  <w:num w:numId="24">
    <w:abstractNumId w:val="2"/>
  </w:num>
  <w:num w:numId="25">
    <w:abstractNumId w:val="5"/>
    <w:lvlOverride w:ilvl="0">
      <w:startOverride w:val="10"/>
    </w:lvlOverride>
    <w:lvlOverride w:ilvl="1">
      <w:startOverride w:val="14"/>
    </w:lvlOverride>
  </w:num>
  <w:num w:numId="26">
    <w:abstractNumId w:val="26"/>
  </w:num>
  <w:num w:numId="27">
    <w:abstractNumId w:val="22"/>
  </w:num>
  <w:num w:numId="28">
    <w:abstractNumId w:val="0"/>
  </w:num>
  <w:num w:numId="29">
    <w:abstractNumId w:val="20"/>
  </w:num>
  <w:num w:numId="30">
    <w:abstractNumId w:val="30"/>
  </w:num>
  <w:num w:numId="31">
    <w:abstractNumId w:val="42"/>
  </w:num>
  <w:num w:numId="32">
    <w:abstractNumId w:val="29"/>
  </w:num>
  <w:num w:numId="33">
    <w:abstractNumId w:val="21"/>
  </w:num>
  <w:num w:numId="34">
    <w:abstractNumId w:val="13"/>
  </w:num>
  <w:num w:numId="35">
    <w:abstractNumId w:val="38"/>
  </w:num>
  <w:num w:numId="36">
    <w:abstractNumId w:val="37"/>
  </w:num>
  <w:num w:numId="37">
    <w:abstractNumId w:val="33"/>
  </w:num>
  <w:num w:numId="38">
    <w:abstractNumId w:val="6"/>
  </w:num>
  <w:num w:numId="39">
    <w:abstractNumId w:val="7"/>
  </w:num>
  <w:num w:numId="40">
    <w:abstractNumId w:val="11"/>
  </w:num>
  <w:num w:numId="41">
    <w:abstractNumId w:val="31"/>
  </w:num>
  <w:num w:numId="42">
    <w:abstractNumId w:val="19"/>
  </w:num>
  <w:num w:numId="43">
    <w:abstractNumId w:val="3"/>
  </w:num>
  <w:num w:numId="44">
    <w:abstractNumId w:val="4"/>
  </w:num>
  <w:num w:numId="45">
    <w:abstractNumId w:val="23"/>
  </w:num>
  <w:num w:numId="4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17"/>
    <w:rsid w:val="00010641"/>
    <w:rsid w:val="00011984"/>
    <w:rsid w:val="00013D79"/>
    <w:rsid w:val="00016369"/>
    <w:rsid w:val="000264E8"/>
    <w:rsid w:val="00043730"/>
    <w:rsid w:val="00045930"/>
    <w:rsid w:val="00047B6C"/>
    <w:rsid w:val="000533BA"/>
    <w:rsid w:val="00057C35"/>
    <w:rsid w:val="00060BBA"/>
    <w:rsid w:val="0006333B"/>
    <w:rsid w:val="00077A12"/>
    <w:rsid w:val="00080305"/>
    <w:rsid w:val="00087E75"/>
    <w:rsid w:val="0009520E"/>
    <w:rsid w:val="00095B4C"/>
    <w:rsid w:val="00095D95"/>
    <w:rsid w:val="000A0225"/>
    <w:rsid w:val="000A1DF1"/>
    <w:rsid w:val="000A2BBB"/>
    <w:rsid w:val="000A33A2"/>
    <w:rsid w:val="000B5CD7"/>
    <w:rsid w:val="000C2C57"/>
    <w:rsid w:val="000C6146"/>
    <w:rsid w:val="000D36A7"/>
    <w:rsid w:val="000E05AC"/>
    <w:rsid w:val="001012A6"/>
    <w:rsid w:val="0011683A"/>
    <w:rsid w:val="001170B8"/>
    <w:rsid w:val="0013298A"/>
    <w:rsid w:val="00135F26"/>
    <w:rsid w:val="001364DC"/>
    <w:rsid w:val="001372E7"/>
    <w:rsid w:val="00137875"/>
    <w:rsid w:val="00145E7F"/>
    <w:rsid w:val="00156028"/>
    <w:rsid w:val="00162D8F"/>
    <w:rsid w:val="00165369"/>
    <w:rsid w:val="00170C11"/>
    <w:rsid w:val="00175718"/>
    <w:rsid w:val="001B56B4"/>
    <w:rsid w:val="001C047B"/>
    <w:rsid w:val="001C5AC7"/>
    <w:rsid w:val="001C73D6"/>
    <w:rsid w:val="001D0F2E"/>
    <w:rsid w:val="002076E5"/>
    <w:rsid w:val="00210B96"/>
    <w:rsid w:val="00214A9B"/>
    <w:rsid w:val="002215D5"/>
    <w:rsid w:val="0022239A"/>
    <w:rsid w:val="002259B2"/>
    <w:rsid w:val="00225FCF"/>
    <w:rsid w:val="0023545F"/>
    <w:rsid w:val="00235E27"/>
    <w:rsid w:val="0024460E"/>
    <w:rsid w:val="002766DE"/>
    <w:rsid w:val="00283EB2"/>
    <w:rsid w:val="00286A24"/>
    <w:rsid w:val="00292085"/>
    <w:rsid w:val="002A7E24"/>
    <w:rsid w:val="002B1A48"/>
    <w:rsid w:val="002C686C"/>
    <w:rsid w:val="002D637C"/>
    <w:rsid w:val="002D67F0"/>
    <w:rsid w:val="002D770A"/>
    <w:rsid w:val="002E6EC3"/>
    <w:rsid w:val="002F0C9D"/>
    <w:rsid w:val="002F2639"/>
    <w:rsid w:val="003125CD"/>
    <w:rsid w:val="00312A37"/>
    <w:rsid w:val="003147D9"/>
    <w:rsid w:val="00315C7B"/>
    <w:rsid w:val="00321FB1"/>
    <w:rsid w:val="003250E4"/>
    <w:rsid w:val="00333CB9"/>
    <w:rsid w:val="00334891"/>
    <w:rsid w:val="003552BD"/>
    <w:rsid w:val="00357CDF"/>
    <w:rsid w:val="003762AB"/>
    <w:rsid w:val="0039758E"/>
    <w:rsid w:val="003A3E51"/>
    <w:rsid w:val="003A6F93"/>
    <w:rsid w:val="003C6C92"/>
    <w:rsid w:val="003D13CF"/>
    <w:rsid w:val="003F0131"/>
    <w:rsid w:val="003F410B"/>
    <w:rsid w:val="003F4EAF"/>
    <w:rsid w:val="00402735"/>
    <w:rsid w:val="00404877"/>
    <w:rsid w:val="00420644"/>
    <w:rsid w:val="00423E47"/>
    <w:rsid w:val="0042402F"/>
    <w:rsid w:val="00440F0B"/>
    <w:rsid w:val="004512AC"/>
    <w:rsid w:val="004559B4"/>
    <w:rsid w:val="00466956"/>
    <w:rsid w:val="00471481"/>
    <w:rsid w:val="004718B5"/>
    <w:rsid w:val="00482787"/>
    <w:rsid w:val="00490D0C"/>
    <w:rsid w:val="004A05F6"/>
    <w:rsid w:val="004A2CAB"/>
    <w:rsid w:val="004A2EA0"/>
    <w:rsid w:val="004A5D86"/>
    <w:rsid w:val="004A5ECE"/>
    <w:rsid w:val="004B02A7"/>
    <w:rsid w:val="004B67DC"/>
    <w:rsid w:val="004C025D"/>
    <w:rsid w:val="004C4367"/>
    <w:rsid w:val="004D0D9E"/>
    <w:rsid w:val="004D6816"/>
    <w:rsid w:val="004D7282"/>
    <w:rsid w:val="004E0174"/>
    <w:rsid w:val="004E644A"/>
    <w:rsid w:val="004F5176"/>
    <w:rsid w:val="004F5961"/>
    <w:rsid w:val="004F6E1F"/>
    <w:rsid w:val="0050388B"/>
    <w:rsid w:val="005139EE"/>
    <w:rsid w:val="00516DF6"/>
    <w:rsid w:val="005212B7"/>
    <w:rsid w:val="00521FB4"/>
    <w:rsid w:val="00524E25"/>
    <w:rsid w:val="00534387"/>
    <w:rsid w:val="0054670D"/>
    <w:rsid w:val="005551CD"/>
    <w:rsid w:val="00561E6E"/>
    <w:rsid w:val="00564D8A"/>
    <w:rsid w:val="00564EF1"/>
    <w:rsid w:val="00567072"/>
    <w:rsid w:val="0056754C"/>
    <w:rsid w:val="00575561"/>
    <w:rsid w:val="00575E95"/>
    <w:rsid w:val="00576EBC"/>
    <w:rsid w:val="005902A6"/>
    <w:rsid w:val="00595F8C"/>
    <w:rsid w:val="005968A6"/>
    <w:rsid w:val="00597E58"/>
    <w:rsid w:val="005A223B"/>
    <w:rsid w:val="005A75B1"/>
    <w:rsid w:val="005B0FFB"/>
    <w:rsid w:val="005B6FB8"/>
    <w:rsid w:val="005B7473"/>
    <w:rsid w:val="005C37A9"/>
    <w:rsid w:val="005C40C7"/>
    <w:rsid w:val="005C5017"/>
    <w:rsid w:val="005C698A"/>
    <w:rsid w:val="005C7F96"/>
    <w:rsid w:val="005D3CA8"/>
    <w:rsid w:val="005D58BA"/>
    <w:rsid w:val="006119FE"/>
    <w:rsid w:val="006364BB"/>
    <w:rsid w:val="0064013A"/>
    <w:rsid w:val="00641642"/>
    <w:rsid w:val="00646EB6"/>
    <w:rsid w:val="006473A5"/>
    <w:rsid w:val="00652FBB"/>
    <w:rsid w:val="0065404D"/>
    <w:rsid w:val="00655052"/>
    <w:rsid w:val="00672D23"/>
    <w:rsid w:val="00690874"/>
    <w:rsid w:val="00691070"/>
    <w:rsid w:val="006A38B1"/>
    <w:rsid w:val="006A3CB9"/>
    <w:rsid w:val="006A5560"/>
    <w:rsid w:val="006A559E"/>
    <w:rsid w:val="006C2155"/>
    <w:rsid w:val="006F3D30"/>
    <w:rsid w:val="007003FB"/>
    <w:rsid w:val="00706D77"/>
    <w:rsid w:val="00707B1A"/>
    <w:rsid w:val="00720526"/>
    <w:rsid w:val="00720580"/>
    <w:rsid w:val="007218F8"/>
    <w:rsid w:val="00734053"/>
    <w:rsid w:val="00743A22"/>
    <w:rsid w:val="0076208F"/>
    <w:rsid w:val="00781995"/>
    <w:rsid w:val="00785D99"/>
    <w:rsid w:val="00787F80"/>
    <w:rsid w:val="007A0A6C"/>
    <w:rsid w:val="007A5EFA"/>
    <w:rsid w:val="007A5F7F"/>
    <w:rsid w:val="007B41E1"/>
    <w:rsid w:val="007B7A4F"/>
    <w:rsid w:val="007C57EC"/>
    <w:rsid w:val="007D2039"/>
    <w:rsid w:val="007D703D"/>
    <w:rsid w:val="007E11EA"/>
    <w:rsid w:val="007E490A"/>
    <w:rsid w:val="007F21FE"/>
    <w:rsid w:val="007F2E80"/>
    <w:rsid w:val="007F3DC4"/>
    <w:rsid w:val="007F47D5"/>
    <w:rsid w:val="007F6148"/>
    <w:rsid w:val="007F61C0"/>
    <w:rsid w:val="00803AC3"/>
    <w:rsid w:val="00803F2E"/>
    <w:rsid w:val="00805889"/>
    <w:rsid w:val="00805BC1"/>
    <w:rsid w:val="00817075"/>
    <w:rsid w:val="00833DE9"/>
    <w:rsid w:val="00835128"/>
    <w:rsid w:val="0083595D"/>
    <w:rsid w:val="00840B6C"/>
    <w:rsid w:val="008548CB"/>
    <w:rsid w:val="008578E9"/>
    <w:rsid w:val="00857FB7"/>
    <w:rsid w:val="00860921"/>
    <w:rsid w:val="00874602"/>
    <w:rsid w:val="00874E0C"/>
    <w:rsid w:val="00877503"/>
    <w:rsid w:val="008A4AEF"/>
    <w:rsid w:val="008B0DD2"/>
    <w:rsid w:val="008C0CDD"/>
    <w:rsid w:val="008C4229"/>
    <w:rsid w:val="008D7C5D"/>
    <w:rsid w:val="008E24CA"/>
    <w:rsid w:val="008F0F53"/>
    <w:rsid w:val="008F1885"/>
    <w:rsid w:val="008F5852"/>
    <w:rsid w:val="008F7765"/>
    <w:rsid w:val="008F7CBA"/>
    <w:rsid w:val="00901168"/>
    <w:rsid w:val="009023DC"/>
    <w:rsid w:val="009113B4"/>
    <w:rsid w:val="00915F36"/>
    <w:rsid w:val="00921EBD"/>
    <w:rsid w:val="009313BF"/>
    <w:rsid w:val="00931432"/>
    <w:rsid w:val="009407C3"/>
    <w:rsid w:val="00940C1C"/>
    <w:rsid w:val="00942BAD"/>
    <w:rsid w:val="00951C9D"/>
    <w:rsid w:val="00951EDC"/>
    <w:rsid w:val="00952AFE"/>
    <w:rsid w:val="00952F35"/>
    <w:rsid w:val="009677BC"/>
    <w:rsid w:val="00971221"/>
    <w:rsid w:val="00981BA5"/>
    <w:rsid w:val="009865F8"/>
    <w:rsid w:val="009B78AF"/>
    <w:rsid w:val="009C079C"/>
    <w:rsid w:val="009C1D78"/>
    <w:rsid w:val="009C61BB"/>
    <w:rsid w:val="009D2734"/>
    <w:rsid w:val="009D4089"/>
    <w:rsid w:val="009E36AC"/>
    <w:rsid w:val="009E75D4"/>
    <w:rsid w:val="00A00D04"/>
    <w:rsid w:val="00A012A2"/>
    <w:rsid w:val="00A112C3"/>
    <w:rsid w:val="00A1609D"/>
    <w:rsid w:val="00A3037B"/>
    <w:rsid w:val="00A32CE5"/>
    <w:rsid w:val="00A3509A"/>
    <w:rsid w:val="00A35B28"/>
    <w:rsid w:val="00A41CA8"/>
    <w:rsid w:val="00A442EC"/>
    <w:rsid w:val="00A460F1"/>
    <w:rsid w:val="00A46558"/>
    <w:rsid w:val="00A479B1"/>
    <w:rsid w:val="00A56736"/>
    <w:rsid w:val="00A57F41"/>
    <w:rsid w:val="00A67649"/>
    <w:rsid w:val="00A93418"/>
    <w:rsid w:val="00A9786D"/>
    <w:rsid w:val="00AA1E80"/>
    <w:rsid w:val="00AA237D"/>
    <w:rsid w:val="00AD198D"/>
    <w:rsid w:val="00AD2DE9"/>
    <w:rsid w:val="00AE01A8"/>
    <w:rsid w:val="00AE52EF"/>
    <w:rsid w:val="00AE6134"/>
    <w:rsid w:val="00AE7103"/>
    <w:rsid w:val="00B00187"/>
    <w:rsid w:val="00B0272A"/>
    <w:rsid w:val="00B05A37"/>
    <w:rsid w:val="00B07098"/>
    <w:rsid w:val="00B12DB3"/>
    <w:rsid w:val="00B1539A"/>
    <w:rsid w:val="00B1614C"/>
    <w:rsid w:val="00B20AFD"/>
    <w:rsid w:val="00B21A37"/>
    <w:rsid w:val="00B30B12"/>
    <w:rsid w:val="00B3400D"/>
    <w:rsid w:val="00B35024"/>
    <w:rsid w:val="00B35482"/>
    <w:rsid w:val="00B36842"/>
    <w:rsid w:val="00B40BE3"/>
    <w:rsid w:val="00B57610"/>
    <w:rsid w:val="00B605AD"/>
    <w:rsid w:val="00B606E5"/>
    <w:rsid w:val="00B911C2"/>
    <w:rsid w:val="00B91EB4"/>
    <w:rsid w:val="00B91F2E"/>
    <w:rsid w:val="00BA7171"/>
    <w:rsid w:val="00BA7B6D"/>
    <w:rsid w:val="00BB4354"/>
    <w:rsid w:val="00BC10D8"/>
    <w:rsid w:val="00BC775E"/>
    <w:rsid w:val="00BD151D"/>
    <w:rsid w:val="00BD199E"/>
    <w:rsid w:val="00BE3F3F"/>
    <w:rsid w:val="00BE3F7C"/>
    <w:rsid w:val="00BF279A"/>
    <w:rsid w:val="00BF6BB9"/>
    <w:rsid w:val="00C03EC7"/>
    <w:rsid w:val="00C049B0"/>
    <w:rsid w:val="00C04A7B"/>
    <w:rsid w:val="00C0738C"/>
    <w:rsid w:val="00C22DF2"/>
    <w:rsid w:val="00C248F4"/>
    <w:rsid w:val="00C33DE3"/>
    <w:rsid w:val="00C4169D"/>
    <w:rsid w:val="00C45129"/>
    <w:rsid w:val="00C62172"/>
    <w:rsid w:val="00C62EC2"/>
    <w:rsid w:val="00C870C2"/>
    <w:rsid w:val="00CA0C95"/>
    <w:rsid w:val="00CA21F6"/>
    <w:rsid w:val="00CA5CAB"/>
    <w:rsid w:val="00CB263E"/>
    <w:rsid w:val="00CC1E2D"/>
    <w:rsid w:val="00CC5513"/>
    <w:rsid w:val="00CC7481"/>
    <w:rsid w:val="00CC7B1C"/>
    <w:rsid w:val="00CD4398"/>
    <w:rsid w:val="00CD4866"/>
    <w:rsid w:val="00CD525D"/>
    <w:rsid w:val="00CE52A9"/>
    <w:rsid w:val="00CE71C5"/>
    <w:rsid w:val="00D0219A"/>
    <w:rsid w:val="00D20E85"/>
    <w:rsid w:val="00D248C7"/>
    <w:rsid w:val="00D36DA1"/>
    <w:rsid w:val="00D45EA0"/>
    <w:rsid w:val="00D45EA7"/>
    <w:rsid w:val="00D6668E"/>
    <w:rsid w:val="00D73820"/>
    <w:rsid w:val="00D75CB6"/>
    <w:rsid w:val="00D75DE6"/>
    <w:rsid w:val="00DB361F"/>
    <w:rsid w:val="00DC04E1"/>
    <w:rsid w:val="00DD046A"/>
    <w:rsid w:val="00DD3808"/>
    <w:rsid w:val="00DD3B57"/>
    <w:rsid w:val="00DD4423"/>
    <w:rsid w:val="00DE5BA1"/>
    <w:rsid w:val="00DF462C"/>
    <w:rsid w:val="00E0348A"/>
    <w:rsid w:val="00E05239"/>
    <w:rsid w:val="00E15F81"/>
    <w:rsid w:val="00E161BF"/>
    <w:rsid w:val="00E34127"/>
    <w:rsid w:val="00E40047"/>
    <w:rsid w:val="00E500A7"/>
    <w:rsid w:val="00E54C8A"/>
    <w:rsid w:val="00E630B8"/>
    <w:rsid w:val="00E64457"/>
    <w:rsid w:val="00E66430"/>
    <w:rsid w:val="00E72580"/>
    <w:rsid w:val="00E76BC9"/>
    <w:rsid w:val="00E77397"/>
    <w:rsid w:val="00E83357"/>
    <w:rsid w:val="00E8671E"/>
    <w:rsid w:val="00E97FE8"/>
    <w:rsid w:val="00EA18CE"/>
    <w:rsid w:val="00EA2CC3"/>
    <w:rsid w:val="00EB3C8A"/>
    <w:rsid w:val="00EB43B9"/>
    <w:rsid w:val="00EC0128"/>
    <w:rsid w:val="00EC0D8C"/>
    <w:rsid w:val="00EC6D59"/>
    <w:rsid w:val="00F048AC"/>
    <w:rsid w:val="00F059F5"/>
    <w:rsid w:val="00F06A00"/>
    <w:rsid w:val="00F140F5"/>
    <w:rsid w:val="00F20B98"/>
    <w:rsid w:val="00F211F3"/>
    <w:rsid w:val="00F257F7"/>
    <w:rsid w:val="00F30E82"/>
    <w:rsid w:val="00F43F93"/>
    <w:rsid w:val="00F4435B"/>
    <w:rsid w:val="00F46BF4"/>
    <w:rsid w:val="00F5027E"/>
    <w:rsid w:val="00F5239A"/>
    <w:rsid w:val="00F56828"/>
    <w:rsid w:val="00F5709A"/>
    <w:rsid w:val="00F5778A"/>
    <w:rsid w:val="00F60207"/>
    <w:rsid w:val="00F62A8B"/>
    <w:rsid w:val="00F731E9"/>
    <w:rsid w:val="00F73413"/>
    <w:rsid w:val="00F73C79"/>
    <w:rsid w:val="00F84BF7"/>
    <w:rsid w:val="00FA29A6"/>
    <w:rsid w:val="00FA7E63"/>
    <w:rsid w:val="00FB04DF"/>
    <w:rsid w:val="00FB6999"/>
    <w:rsid w:val="00FB7506"/>
    <w:rsid w:val="00FD6109"/>
    <w:rsid w:val="00FE68BF"/>
    <w:rsid w:val="00FE7D01"/>
    <w:rsid w:val="00FF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02F1D1"/>
  <w15:docId w15:val="{58CF208C-3FFF-4F2F-9731-F3B4A931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2C3"/>
    <w:rPr>
      <w:sz w:val="24"/>
      <w:szCs w:val="24"/>
      <w:lang w:val="en-GB"/>
    </w:rPr>
  </w:style>
  <w:style w:type="paragraph" w:styleId="Heading1">
    <w:name w:val="heading 1"/>
    <w:basedOn w:val="Normal"/>
    <w:next w:val="Normal"/>
    <w:link w:val="Heading1Char"/>
    <w:uiPriority w:val="99"/>
    <w:qFormat/>
    <w:rsid w:val="00A112C3"/>
    <w:pPr>
      <w:keepNext/>
      <w:tabs>
        <w:tab w:val="left" w:pos="4500"/>
        <w:tab w:val="left" w:pos="6210"/>
      </w:tabs>
      <w:ind w:left="600"/>
      <w:outlineLvl w:val="0"/>
    </w:pPr>
    <w:rPr>
      <w:b/>
      <w:sz w:val="60"/>
    </w:rPr>
  </w:style>
  <w:style w:type="paragraph" w:styleId="Heading2">
    <w:name w:val="heading 2"/>
    <w:basedOn w:val="Normal"/>
    <w:next w:val="Normal"/>
    <w:link w:val="Heading2Char"/>
    <w:uiPriority w:val="99"/>
    <w:qFormat/>
    <w:rsid w:val="00A112C3"/>
    <w:pPr>
      <w:keepNext/>
      <w:outlineLvl w:val="1"/>
    </w:pPr>
    <w:rPr>
      <w:b/>
      <w:bCs/>
      <w:u w:val="single"/>
    </w:rPr>
  </w:style>
  <w:style w:type="paragraph" w:styleId="Heading3">
    <w:name w:val="heading 3"/>
    <w:basedOn w:val="Normal"/>
    <w:next w:val="Normal"/>
    <w:link w:val="Heading3Char"/>
    <w:uiPriority w:val="99"/>
    <w:qFormat/>
    <w:rsid w:val="00A112C3"/>
    <w:pPr>
      <w:keepNext/>
      <w:tabs>
        <w:tab w:val="left" w:pos="4500"/>
        <w:tab w:val="left" w:pos="6480"/>
      </w:tabs>
      <w:jc w:val="center"/>
      <w:outlineLvl w:val="2"/>
    </w:pPr>
    <w:rPr>
      <w:b/>
      <w:bCs/>
      <w:u w:val="single"/>
    </w:rPr>
  </w:style>
  <w:style w:type="paragraph" w:styleId="Heading6">
    <w:name w:val="heading 6"/>
    <w:basedOn w:val="Normal"/>
    <w:next w:val="Normal"/>
    <w:link w:val="Heading6Char"/>
    <w:uiPriority w:val="99"/>
    <w:qFormat/>
    <w:rsid w:val="00A112C3"/>
    <w:pPr>
      <w:keepNext/>
      <w:widowControl w:val="0"/>
      <w:tabs>
        <w:tab w:val="left" w:pos="4500"/>
        <w:tab w:val="left" w:pos="6210"/>
      </w:tabs>
      <w:outlineLvl w:val="5"/>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3808"/>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DD3808"/>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DD3808"/>
    <w:rPr>
      <w:rFonts w:ascii="Cambria" w:hAnsi="Cambria" w:cs="Times New Roman"/>
      <w:b/>
      <w:bCs/>
      <w:sz w:val="26"/>
      <w:szCs w:val="26"/>
      <w:lang w:val="en-GB"/>
    </w:rPr>
  </w:style>
  <w:style w:type="character" w:customStyle="1" w:styleId="Heading6Char">
    <w:name w:val="Heading 6 Char"/>
    <w:basedOn w:val="DefaultParagraphFont"/>
    <w:link w:val="Heading6"/>
    <w:uiPriority w:val="99"/>
    <w:semiHidden/>
    <w:locked/>
    <w:rsid w:val="00DD3808"/>
    <w:rPr>
      <w:rFonts w:ascii="Calibri" w:hAnsi="Calibri" w:cs="Times New Roman"/>
      <w:b/>
      <w:bCs/>
      <w:lang w:val="en-GB"/>
    </w:rPr>
  </w:style>
  <w:style w:type="paragraph" w:styleId="Title">
    <w:name w:val="Title"/>
    <w:basedOn w:val="Normal"/>
    <w:link w:val="TitleChar"/>
    <w:uiPriority w:val="99"/>
    <w:qFormat/>
    <w:rsid w:val="00A112C3"/>
    <w:pPr>
      <w:jc w:val="center"/>
    </w:pPr>
    <w:rPr>
      <w:b/>
      <w:bCs/>
      <w:u w:val="single"/>
    </w:rPr>
  </w:style>
  <w:style w:type="character" w:customStyle="1" w:styleId="TitleChar">
    <w:name w:val="Title Char"/>
    <w:basedOn w:val="DefaultParagraphFont"/>
    <w:link w:val="Title"/>
    <w:uiPriority w:val="99"/>
    <w:locked/>
    <w:rsid w:val="00DD3808"/>
    <w:rPr>
      <w:rFonts w:ascii="Cambria" w:hAnsi="Cambria" w:cs="Times New Roman"/>
      <w:b/>
      <w:bCs/>
      <w:kern w:val="28"/>
      <w:sz w:val="32"/>
      <w:szCs w:val="32"/>
      <w:lang w:val="en-GB"/>
    </w:rPr>
  </w:style>
  <w:style w:type="paragraph" w:styleId="BodyText">
    <w:name w:val="Body Text"/>
    <w:basedOn w:val="Normal"/>
    <w:link w:val="BodyTextChar"/>
    <w:uiPriority w:val="99"/>
    <w:rsid w:val="00A112C3"/>
    <w:pPr>
      <w:jc w:val="both"/>
    </w:pPr>
  </w:style>
  <w:style w:type="character" w:customStyle="1" w:styleId="BodyTextChar">
    <w:name w:val="Body Text Char"/>
    <w:basedOn w:val="DefaultParagraphFont"/>
    <w:link w:val="BodyText"/>
    <w:uiPriority w:val="99"/>
    <w:semiHidden/>
    <w:locked/>
    <w:rsid w:val="00DD3808"/>
    <w:rPr>
      <w:rFonts w:cs="Times New Roman"/>
      <w:sz w:val="24"/>
      <w:szCs w:val="24"/>
      <w:lang w:val="en-GB"/>
    </w:rPr>
  </w:style>
  <w:style w:type="paragraph" w:styleId="Header">
    <w:name w:val="header"/>
    <w:basedOn w:val="Normal"/>
    <w:link w:val="HeaderChar"/>
    <w:uiPriority w:val="99"/>
    <w:rsid w:val="00A112C3"/>
    <w:pPr>
      <w:tabs>
        <w:tab w:val="center" w:pos="4153"/>
        <w:tab w:val="right" w:pos="8306"/>
      </w:tabs>
    </w:pPr>
  </w:style>
  <w:style w:type="character" w:customStyle="1" w:styleId="HeaderChar">
    <w:name w:val="Header Char"/>
    <w:basedOn w:val="DefaultParagraphFont"/>
    <w:link w:val="Header"/>
    <w:uiPriority w:val="99"/>
    <w:locked/>
    <w:rsid w:val="004A5D86"/>
    <w:rPr>
      <w:rFonts w:cs="Times New Roman"/>
      <w:sz w:val="24"/>
      <w:szCs w:val="24"/>
      <w:lang w:eastAsia="en-US"/>
    </w:rPr>
  </w:style>
  <w:style w:type="paragraph" w:styleId="Footer">
    <w:name w:val="footer"/>
    <w:basedOn w:val="Normal"/>
    <w:link w:val="FooterChar"/>
    <w:uiPriority w:val="99"/>
    <w:rsid w:val="00A112C3"/>
    <w:pPr>
      <w:tabs>
        <w:tab w:val="center" w:pos="4153"/>
        <w:tab w:val="right" w:pos="8306"/>
      </w:tabs>
    </w:pPr>
  </w:style>
  <w:style w:type="character" w:customStyle="1" w:styleId="FooterChar">
    <w:name w:val="Footer Char"/>
    <w:basedOn w:val="DefaultParagraphFont"/>
    <w:link w:val="Footer"/>
    <w:uiPriority w:val="99"/>
    <w:locked/>
    <w:rsid w:val="004A5D86"/>
    <w:rPr>
      <w:rFonts w:cs="Times New Roman"/>
      <w:sz w:val="24"/>
      <w:szCs w:val="24"/>
      <w:lang w:eastAsia="en-US"/>
    </w:rPr>
  </w:style>
  <w:style w:type="character" w:styleId="PageNumber">
    <w:name w:val="page number"/>
    <w:basedOn w:val="DefaultParagraphFont"/>
    <w:uiPriority w:val="99"/>
    <w:rsid w:val="00A112C3"/>
    <w:rPr>
      <w:rFonts w:cs="Times New Roman"/>
    </w:rPr>
  </w:style>
  <w:style w:type="paragraph" w:styleId="Subtitle">
    <w:name w:val="Subtitle"/>
    <w:basedOn w:val="Normal"/>
    <w:link w:val="SubtitleChar"/>
    <w:uiPriority w:val="99"/>
    <w:qFormat/>
    <w:rsid w:val="00A112C3"/>
    <w:rPr>
      <w:b/>
      <w:bCs/>
      <w:u w:val="single"/>
    </w:rPr>
  </w:style>
  <w:style w:type="character" w:customStyle="1" w:styleId="SubtitleChar">
    <w:name w:val="Subtitle Char"/>
    <w:basedOn w:val="DefaultParagraphFont"/>
    <w:link w:val="Subtitle"/>
    <w:uiPriority w:val="99"/>
    <w:locked/>
    <w:rsid w:val="00DD3808"/>
    <w:rPr>
      <w:rFonts w:ascii="Cambria" w:hAnsi="Cambria" w:cs="Times New Roman"/>
      <w:sz w:val="24"/>
      <w:szCs w:val="24"/>
      <w:lang w:val="en-GB"/>
    </w:rPr>
  </w:style>
  <w:style w:type="paragraph" w:styleId="BodyTextIndent">
    <w:name w:val="Body Text Indent"/>
    <w:basedOn w:val="Normal"/>
    <w:link w:val="BodyTextIndentChar"/>
    <w:uiPriority w:val="99"/>
    <w:rsid w:val="00A112C3"/>
    <w:pPr>
      <w:tabs>
        <w:tab w:val="left" w:pos="567"/>
        <w:tab w:val="left" w:pos="1134"/>
      </w:tabs>
      <w:ind w:left="567" w:hanging="567"/>
      <w:jc w:val="both"/>
    </w:pPr>
  </w:style>
  <w:style w:type="character" w:customStyle="1" w:styleId="BodyTextIndentChar">
    <w:name w:val="Body Text Indent Char"/>
    <w:basedOn w:val="DefaultParagraphFont"/>
    <w:link w:val="BodyTextIndent"/>
    <w:uiPriority w:val="99"/>
    <w:semiHidden/>
    <w:locked/>
    <w:rsid w:val="00DD3808"/>
    <w:rPr>
      <w:rFonts w:cs="Times New Roman"/>
      <w:sz w:val="24"/>
      <w:szCs w:val="24"/>
      <w:lang w:val="en-GB"/>
    </w:rPr>
  </w:style>
  <w:style w:type="character" w:styleId="Hyperlink">
    <w:name w:val="Hyperlink"/>
    <w:basedOn w:val="DefaultParagraphFont"/>
    <w:uiPriority w:val="99"/>
    <w:rsid w:val="00A112C3"/>
    <w:rPr>
      <w:rFonts w:cs="Times New Roman"/>
      <w:color w:val="0000FF"/>
      <w:u w:val="single"/>
    </w:rPr>
  </w:style>
  <w:style w:type="paragraph" w:styleId="BodyTextIndent2">
    <w:name w:val="Body Text Indent 2"/>
    <w:basedOn w:val="Normal"/>
    <w:link w:val="BodyTextIndent2Char"/>
    <w:uiPriority w:val="99"/>
    <w:rsid w:val="00A112C3"/>
    <w:pPr>
      <w:ind w:left="480"/>
      <w:jc w:val="both"/>
    </w:pPr>
  </w:style>
  <w:style w:type="character" w:customStyle="1" w:styleId="BodyTextIndent2Char">
    <w:name w:val="Body Text Indent 2 Char"/>
    <w:basedOn w:val="DefaultParagraphFont"/>
    <w:link w:val="BodyTextIndent2"/>
    <w:uiPriority w:val="99"/>
    <w:semiHidden/>
    <w:locked/>
    <w:rsid w:val="00DD3808"/>
    <w:rPr>
      <w:rFonts w:cs="Times New Roman"/>
      <w:sz w:val="24"/>
      <w:szCs w:val="24"/>
      <w:lang w:val="en-GB"/>
    </w:rPr>
  </w:style>
  <w:style w:type="character" w:styleId="FollowedHyperlink">
    <w:name w:val="FollowedHyperlink"/>
    <w:basedOn w:val="DefaultParagraphFont"/>
    <w:uiPriority w:val="99"/>
    <w:rsid w:val="00A112C3"/>
    <w:rPr>
      <w:rFonts w:cs="Times New Roman"/>
      <w:color w:val="800080"/>
      <w:u w:val="single"/>
    </w:rPr>
  </w:style>
  <w:style w:type="paragraph" w:styleId="BalloonText">
    <w:name w:val="Balloon Text"/>
    <w:basedOn w:val="Normal"/>
    <w:link w:val="BalloonTextChar"/>
    <w:uiPriority w:val="99"/>
    <w:semiHidden/>
    <w:rsid w:val="00CC1E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3808"/>
    <w:rPr>
      <w:rFonts w:cs="Times New Roman"/>
      <w:sz w:val="2"/>
      <w:lang w:val="en-GB"/>
    </w:rPr>
  </w:style>
  <w:style w:type="paragraph" w:customStyle="1" w:styleId="ReportHeader">
    <w:name w:val="Report Header"/>
    <w:basedOn w:val="Normal"/>
    <w:uiPriority w:val="99"/>
    <w:rsid w:val="008A4AEF"/>
    <w:pPr>
      <w:numPr>
        <w:numId w:val="1"/>
      </w:numPr>
      <w:spacing w:after="240"/>
      <w:jc w:val="both"/>
    </w:pPr>
    <w:rPr>
      <w:rFonts w:ascii="Arial" w:hAnsi="Arial" w:cs="Arial"/>
      <w:b/>
      <w:sz w:val="22"/>
    </w:rPr>
  </w:style>
  <w:style w:type="paragraph" w:customStyle="1" w:styleId="ReportText">
    <w:name w:val="Report Text"/>
    <w:basedOn w:val="Normal"/>
    <w:uiPriority w:val="99"/>
    <w:rsid w:val="008A4AEF"/>
    <w:pPr>
      <w:numPr>
        <w:ilvl w:val="1"/>
        <w:numId w:val="1"/>
      </w:numPr>
      <w:spacing w:after="240"/>
      <w:jc w:val="both"/>
    </w:pPr>
    <w:rPr>
      <w:rFonts w:ascii="Arial" w:hAnsi="Arial" w:cs="Arial"/>
      <w:sz w:val="22"/>
    </w:rPr>
  </w:style>
  <w:style w:type="table" w:styleId="TableGrid">
    <w:name w:val="Table Grid"/>
    <w:basedOn w:val="TableNormal"/>
    <w:uiPriority w:val="99"/>
    <w:rsid w:val="0065404D"/>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Normal"/>
    <w:uiPriority w:val="99"/>
    <w:rsid w:val="0065404D"/>
    <w:pPr>
      <w:jc w:val="both"/>
    </w:pPr>
    <w:rPr>
      <w:rFonts w:ascii="Arial" w:hAnsi="Arial"/>
      <w:b/>
      <w:caps/>
      <w:sz w:val="22"/>
    </w:rPr>
  </w:style>
  <w:style w:type="character" w:styleId="CommentReference">
    <w:name w:val="annotation reference"/>
    <w:basedOn w:val="DefaultParagraphFont"/>
    <w:uiPriority w:val="99"/>
    <w:semiHidden/>
    <w:rsid w:val="00F5709A"/>
    <w:rPr>
      <w:rFonts w:cs="Times New Roman"/>
      <w:sz w:val="16"/>
    </w:rPr>
  </w:style>
  <w:style w:type="paragraph" w:styleId="CommentText">
    <w:name w:val="annotation text"/>
    <w:basedOn w:val="Normal"/>
    <w:link w:val="CommentTextChar"/>
    <w:uiPriority w:val="99"/>
    <w:semiHidden/>
    <w:rsid w:val="00F5709A"/>
    <w:rPr>
      <w:sz w:val="20"/>
      <w:szCs w:val="20"/>
    </w:rPr>
  </w:style>
  <w:style w:type="character" w:customStyle="1" w:styleId="CommentTextChar">
    <w:name w:val="Comment Text Char"/>
    <w:basedOn w:val="DefaultParagraphFont"/>
    <w:link w:val="CommentText"/>
    <w:uiPriority w:val="99"/>
    <w:semiHidden/>
    <w:locked/>
    <w:rsid w:val="00DD3808"/>
    <w:rPr>
      <w:rFonts w:cs="Times New Roman"/>
      <w:sz w:val="20"/>
      <w:szCs w:val="20"/>
      <w:lang w:val="en-GB"/>
    </w:rPr>
  </w:style>
  <w:style w:type="paragraph" w:styleId="CommentSubject">
    <w:name w:val="annotation subject"/>
    <w:basedOn w:val="CommentText"/>
    <w:next w:val="CommentText"/>
    <w:link w:val="CommentSubjectChar"/>
    <w:uiPriority w:val="99"/>
    <w:semiHidden/>
    <w:rsid w:val="00F5709A"/>
    <w:rPr>
      <w:b/>
      <w:bCs/>
    </w:rPr>
  </w:style>
  <w:style w:type="character" w:customStyle="1" w:styleId="CommentSubjectChar">
    <w:name w:val="Comment Subject Char"/>
    <w:basedOn w:val="CommentTextChar"/>
    <w:link w:val="CommentSubject"/>
    <w:uiPriority w:val="99"/>
    <w:semiHidden/>
    <w:locked/>
    <w:rsid w:val="00DD3808"/>
    <w:rPr>
      <w:rFonts w:cs="Times New Roman"/>
      <w:b/>
      <w:bCs/>
      <w:sz w:val="20"/>
      <w:szCs w:val="20"/>
      <w:lang w:val="en-GB"/>
    </w:rPr>
  </w:style>
  <w:style w:type="character" w:styleId="Strong">
    <w:name w:val="Strong"/>
    <w:basedOn w:val="DefaultParagraphFont"/>
    <w:uiPriority w:val="99"/>
    <w:qFormat/>
    <w:rsid w:val="005139EE"/>
    <w:rPr>
      <w:rFonts w:cs="Times New Roman"/>
      <w:b/>
    </w:rPr>
  </w:style>
  <w:style w:type="table" w:customStyle="1" w:styleId="TableGrid1">
    <w:name w:val="Table Grid1"/>
    <w:uiPriority w:val="99"/>
    <w:rsid w:val="00BE3F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2EA0"/>
    <w:pPr>
      <w:ind w:left="720"/>
    </w:pPr>
  </w:style>
  <w:style w:type="paragraph" w:customStyle="1" w:styleId="Pa8">
    <w:name w:val="Pa8"/>
    <w:basedOn w:val="Normal"/>
    <w:next w:val="Normal"/>
    <w:uiPriority w:val="99"/>
    <w:rsid w:val="005C698A"/>
    <w:pPr>
      <w:autoSpaceDE w:val="0"/>
      <w:autoSpaceDN w:val="0"/>
      <w:adjustRightInd w:val="0"/>
      <w:spacing w:line="211" w:lineRule="atLeast"/>
    </w:pPr>
    <w:rPr>
      <w:rFonts w:ascii="Frutiger LT Std 45 Light" w:hAnsi="Frutiger LT Std 45 Light"/>
    </w:rPr>
  </w:style>
  <w:style w:type="paragraph" w:customStyle="1" w:styleId="Default">
    <w:name w:val="Default"/>
    <w:uiPriority w:val="99"/>
    <w:rsid w:val="004A5D86"/>
    <w:pPr>
      <w:autoSpaceDE w:val="0"/>
      <w:autoSpaceDN w:val="0"/>
      <w:adjustRightInd w:val="0"/>
    </w:pPr>
    <w:rPr>
      <w:rFonts w:ascii="Arial" w:hAnsi="Arial" w:cs="Arial"/>
      <w:color w:val="000000"/>
      <w:sz w:val="24"/>
      <w:szCs w:val="24"/>
      <w:lang w:val="en-GB"/>
    </w:rPr>
  </w:style>
  <w:style w:type="paragraph" w:styleId="NoSpacing">
    <w:name w:val="No Spacing"/>
    <w:uiPriority w:val="99"/>
    <w:qFormat/>
    <w:rsid w:val="004A5D86"/>
    <w:rPr>
      <w:rFonts w:ascii="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19D7-B95B-4226-B711-564D88E3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REPORT WRITING – GUIDANCE TO OFFICERS</vt:lpstr>
    </vt:vector>
  </TitlesOfParts>
  <Company>District Council</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WRITING – GUIDANCE TO OFFICERS</dc:title>
  <dc:creator>Paul Bryant</dc:creator>
  <cp:lastModifiedBy>User</cp:lastModifiedBy>
  <cp:revision>3</cp:revision>
  <cp:lastPrinted>2017-10-18T16:17:00Z</cp:lastPrinted>
  <dcterms:created xsi:type="dcterms:W3CDTF">2018-08-14T16:14:00Z</dcterms:created>
  <dcterms:modified xsi:type="dcterms:W3CDTF">2018-08-14T16:14:00Z</dcterms:modified>
</cp:coreProperties>
</file>