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3" w:after="0"/>
        <w:ind w:left="3606" w:right="3741" w:hanging="0"/>
        <w:rPr>
          <w:rFonts w:ascii="Calibri" w:hAnsi="Calibri"/>
        </w:rPr>
      </w:pPr>
      <w:r>
        <w:rPr>
          <w:rFonts w:ascii="Calibri" w:hAnsi="Calibri"/>
        </w:rPr>
        <w:t>Wilby Parish Council  AGENDA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To: Members of Wilby Parish Council</w:t>
      </w:r>
    </w:p>
    <w:p>
      <w:pPr>
        <w:pStyle w:val="TextBody"/>
        <w:spacing w:before="61" w:after="0"/>
        <w:ind w:left="113" w:right="24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You are duly summoned to attend the next meeting of Wilby Parish Council to be held at 7.00pm on Thursday </w:t>
      </w:r>
      <w:r>
        <w:rPr>
          <w:rFonts w:ascii="Calibri" w:hAnsi="Calibri"/>
        </w:rPr>
        <w:t>20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March 2025 at Wilby </w:t>
      </w:r>
      <w:r>
        <w:rPr>
          <w:rFonts w:ascii="Calibri" w:hAnsi="Calibri"/>
        </w:rPr>
        <w:t>Primary School</w:t>
      </w:r>
      <w:r>
        <w:rPr>
          <w:rFonts w:ascii="Calibri" w:hAnsi="Calibri"/>
        </w:rPr>
        <w:t>.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1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Public Attendance</w:t>
      </w:r>
    </w:p>
    <w:p>
      <w:pPr>
        <w:pStyle w:val="TextBody"/>
        <w:spacing w:before="60" w:after="0"/>
        <w:ind w:left="113" w:right="103" w:hanging="0"/>
        <w:jc w:val="both"/>
        <w:rPr>
          <w:rFonts w:ascii="Calibri" w:hAnsi="Calibri"/>
        </w:rPr>
      </w:pPr>
      <w:r>
        <w:rPr>
          <w:rFonts w:ascii="Calibri" w:hAnsi="Calibri"/>
        </w:rPr>
        <w:t>Members of the public and press are welcome to attend. At item 9, the public will be invited to give their views/question the Parish Council on issues on the agenda, or raise issues for consideration of inclusion at future meetings. This item will generally be limited to 15 minutes duration.</w:t>
      </w:r>
    </w:p>
    <w:p>
      <w:pPr>
        <w:pStyle w:val="TextBody"/>
        <w:spacing w:before="12"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AGENDA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Councillors to receive any apologies for absence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(a) Pecuniary Interests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(b) Other registerable interests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(c) Non-registerable interests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dispensations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Councillor vacancies: To review any applications for co-option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5.1 One application received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/>
      </w:pPr>
      <w:hyperlink r:id="rId2">
        <w:r>
          <w:rPr>
            <w:rStyle w:val="InternetLink"/>
            <w:rFonts w:ascii="Calibri" w:hAnsi="Calibri"/>
            <w:b w:val="false"/>
            <w:bCs w:val="false"/>
          </w:rPr>
          <w:t>Declaration of Acceptance of Office</w:t>
        </w:r>
      </w:hyperlink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22</w:t>
      </w:r>
      <w:r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January 2025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Tree Warden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Footpath Warden - vacant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(c) Cllr Linder’s report </w:t>
      </w:r>
      <w:hyperlink r:id="rId3">
        <w:r>
          <w:rPr>
            <w:rStyle w:val="InternetLink"/>
            <w:rFonts w:ascii="Calibri" w:hAnsi="Calibri"/>
            <w:b w:val="false"/>
            <w:bCs w:val="false"/>
          </w:rPr>
          <w:t>here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(d) Cllr Lloyd’s report </w:t>
      </w:r>
      <w:hyperlink r:id="rId4">
        <w:r>
          <w:rPr>
            <w:rStyle w:val="InternetLink"/>
            <w:rFonts w:ascii="Calibri" w:hAnsi="Calibri"/>
            <w:b w:val="false"/>
            <w:bCs w:val="false"/>
          </w:rPr>
          <w:t>here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Councillors to raise any questions on submitted reports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Highways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Traffic survey funding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Village Gates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Road markings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Baffle gates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Website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/>
        <w:t>Quotes forwarded to Councillors for final decision making.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24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Banking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VETS Defibrillator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Update on training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Potential collaboration with Brundish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Wilby Green 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Summary of Wilby Green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Motion to resolve removal of signage at Wilby Green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Councillors to receive questions or comments from the public on agenda items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/>
      </w:pPr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(a) To approve the updated </w:t>
      </w:r>
      <w:hyperlink r:id="rId5">
        <w:r>
          <w:rPr>
            <w:rStyle w:val="InternetLink"/>
            <w:rFonts w:ascii="Calibri" w:hAnsi="Calibri"/>
            <w:b w:val="false"/>
            <w:bCs w:val="false"/>
            <w:color w:val="55308D"/>
            <w:sz w:val="22"/>
            <w:szCs w:val="22"/>
          </w:rPr>
          <w:t>Asset Register</w:t>
        </w:r>
      </w:hyperlink>
      <w:r>
        <w:rPr>
          <w:rFonts w:ascii="Calibri" w:hAnsi="Calibri"/>
          <w:b w:val="false"/>
          <w:bCs w:val="false"/>
          <w:color w:val="auto"/>
          <w:sz w:val="22"/>
          <w:szCs w:val="22"/>
        </w:rPr>
        <w:t xml:space="preserve"> including the following disposals: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-392430</wp:posOffset>
            </wp:positionH>
            <wp:positionV relativeFrom="paragraph">
              <wp:posOffset>121920</wp:posOffset>
            </wp:positionV>
            <wp:extent cx="7264400" cy="7448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00" t="39234" r="17729" b="50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false"/>
          <w:bCs w:val="false"/>
          <w:color w:val="C9211E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/>
      </w:pPr>
      <w:r>
        <w:rPr>
          <w:rFonts w:ascii="Calibri" w:hAnsi="Calibri"/>
          <w:b w:val="false"/>
          <w:bCs w:val="false"/>
          <w:color w:val="000000"/>
          <w:sz w:val="22"/>
          <w:szCs w:val="22"/>
        </w:rPr>
        <w:t xml:space="preserve">(b) To approve </w:t>
      </w:r>
      <w:hyperlink r:id="rId7">
        <w:r>
          <w:rPr>
            <w:rStyle w:val="InternetLink"/>
            <w:rFonts w:ascii="Calibri" w:hAnsi="Calibri"/>
            <w:b w:val="false"/>
            <w:bCs w:val="false"/>
            <w:color w:val="000000"/>
            <w:sz w:val="22"/>
            <w:szCs w:val="22"/>
          </w:rPr>
          <w:t>Finance Report</w:t>
        </w:r>
      </w:hyperlink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/>
      </w:pPr>
      <w:r>
        <w:rPr>
          <w:rFonts w:ascii="Calibri" w:hAnsi="Calibri"/>
          <w:color w:val="000000"/>
        </w:rPr>
        <w:t>Bank</w:t>
      </w:r>
      <w:r>
        <w:rPr>
          <w:rFonts w:ascii="Calibri" w:hAnsi="Calibri"/>
          <w:color w:val="000000"/>
          <w:spacing w:val="1"/>
        </w:rPr>
        <w:t xml:space="preserve"> </w:t>
      </w:r>
      <w:r>
        <w:rPr>
          <w:rFonts w:ascii="Calibri" w:hAnsi="Calibri"/>
          <w:color w:val="000000"/>
        </w:rPr>
        <w:t xml:space="preserve">Reconciliation </w:t>
      </w:r>
      <w:hyperlink r:id="rId8">
        <w:r>
          <w:rPr>
            <w:rStyle w:val="InternetLink"/>
            <w:rFonts w:ascii="Calibri" w:hAnsi="Calibri"/>
            <w:color w:val="000000"/>
          </w:rPr>
          <w:t>here</w:t>
        </w:r>
      </w:hyperlink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color w:val="000000"/>
        </w:rPr>
      </w:pPr>
      <w:r>
        <w:rPr>
          <w:rFonts w:ascii="Calibri" w:hAnsi="Calibri"/>
          <w:color w:val="000000"/>
        </w:rPr>
        <w:t>Budget to</w:t>
      </w:r>
      <w:r>
        <w:rPr>
          <w:rFonts w:ascii="Calibri" w:hAnsi="Calibri"/>
          <w:color w:val="000000"/>
          <w:spacing w:val="1"/>
        </w:rPr>
        <w:t xml:space="preserve"> </w:t>
      </w:r>
      <w:r>
        <w:rPr>
          <w:rFonts w:ascii="Calibri" w:hAnsi="Calibri"/>
          <w:color w:val="000000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color w:val="000000"/>
        </w:rPr>
      </w:pPr>
      <w:r>
        <w:rPr>
          <w:rFonts w:ascii="Calibri" w:hAnsi="Calibri"/>
          <w:color w:val="000000"/>
        </w:rPr>
        <w:t>Receipts and Payments since last</w:t>
      </w:r>
      <w:r>
        <w:rPr>
          <w:rFonts w:ascii="Calibri" w:hAnsi="Calibri"/>
          <w:color w:val="000000"/>
          <w:spacing w:val="-7"/>
        </w:rPr>
        <w:t xml:space="preserve"> </w:t>
      </w:r>
      <w:r>
        <w:rPr>
          <w:rFonts w:ascii="Calibri" w:hAnsi="Calibri"/>
          <w:color w:val="000000"/>
        </w:rPr>
        <w:t>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color w:val="000000"/>
        </w:rPr>
      </w:pPr>
      <w:r>
        <w:rPr>
          <w:rFonts w:ascii="Calibri" w:hAnsi="Calibri"/>
          <w:color w:val="000000"/>
        </w:rPr>
        <w:t xml:space="preserve">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  <w:shd w:fill="auto" w:val="clear"/>
        </w:rPr>
      </w:pPr>
      <w:r>
        <w:rPr>
          <w:rFonts w:ascii="Calibri" w:hAnsi="Calibri"/>
          <w:color w:val="000000"/>
        </w:rPr>
        <w:t xml:space="preserve">             </w:t>
      </w:r>
      <w:r>
        <w:rPr>
          <w:rFonts w:ascii="Calibri" w:hAnsi="Calibri"/>
          <w:color w:val="000000"/>
        </w:rPr>
        <w:t xml:space="preserve">(c) </w:t>
      </w:r>
      <w:r>
        <w:rPr>
          <w:rFonts w:ascii="Calibri" w:hAnsi="Calibri"/>
          <w:color w:val="000000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jc w:val="left"/>
        <w:rPr>
          <w:color w:val="000000"/>
        </w:rPr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  <w:tab/>
      </w: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>None</w:t>
      </w:r>
    </w:p>
    <w:p>
      <w:pPr>
        <w:pStyle w:val="TextBody"/>
        <w:spacing w:lineRule="auto" w:line="276"/>
        <w:jc w:val="left"/>
        <w:rPr/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  <w:t xml:space="preserve">(d) </w:t>
      </w: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shd w:fill="auto" w:val="clear"/>
          <w:lang w:val="en-US" w:eastAsia="en-US" w:bidi="ar-SA"/>
        </w:rPr>
        <w:t>To authorise direct debit mandate for ICO</w:t>
      </w:r>
    </w:p>
    <w:p>
      <w:pPr>
        <w:pStyle w:val="TextBody"/>
        <w:spacing w:lineRule="auto" w:line="276"/>
        <w:jc w:val="left"/>
        <w:rPr>
          <w:rFonts w:ascii="Calibri" w:hAnsi="Calibri" w:eastAsia="Carlito" w:cs="Carlito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en-US" w:eastAsia="en-US" w:bidi="ar-SA"/>
        </w:rPr>
      </w:pPr>
      <w:r>
        <w:rPr/>
      </w:r>
    </w:p>
    <w:p>
      <w:pPr>
        <w:pStyle w:val="TextBody"/>
        <w:spacing w:lineRule="auto" w:line="276"/>
        <w:rPr>
          <w:color w:val="000000"/>
        </w:rPr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  <w:t>(</w:t>
      </w: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>e</w:t>
      </w: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>) To receive payments listed below: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i. JR Rix Rebate: £66.79</w:t>
      </w:r>
    </w:p>
    <w:p>
      <w:pPr>
        <w:pStyle w:val="TextBody"/>
        <w:spacing w:lineRule="auto" w:line="276"/>
        <w:rPr>
          <w:rFonts w:ascii="Calibri" w:hAnsi="Calibri" w:eastAsia="Carlito" w:cs="Carlito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ii. MSDC traffic survey: £730</w:t>
      </w:r>
    </w:p>
    <w:p>
      <w:pPr>
        <w:pStyle w:val="TextBody"/>
        <w:spacing w:lineRule="auto" w:line="276"/>
        <w:rPr>
          <w:rFonts w:ascii="Calibri" w:hAnsi="Calibri" w:eastAsia="Carlito" w:cs="Carlito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hyperlink r:id="rId9">
        <w:r>
          <w:rPr>
            <w:rStyle w:val="InternetLink"/>
            <w:rFonts w:ascii="Calibri" w:hAnsi="Calibri"/>
            <w:b w:val="false"/>
            <w:bCs w:val="false"/>
            <w:i w:val="false"/>
            <w:iCs w:val="false"/>
            <w:shd w:fill="auto" w:val="clear"/>
          </w:rPr>
          <w:t>Risk Assessment 24/25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 xml:space="preserve">To discuss the Clerk receiving Home Working Allowance: </w:t>
      </w:r>
      <w:hyperlink r:id="rId10">
        <w:r>
          <w:rPr>
            <w:rStyle w:val="InternetLink"/>
            <w:rFonts w:ascii="Calibri" w:hAnsi="Calibri"/>
            <w:b/>
          </w:rPr>
          <w:t>More information here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Motion to approve Home Working Allowance for the Clerk (£6 per week)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(b) Motion to approve backdating Home Working Allowance for the Clerk (£TBC)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Email from David Barker – Evolution Town Planning in relation to meeting with the PC.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 – The Annual Parish Council Meeting and the Annual Parish Meeting, scheduled for 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May 2025.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/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sectPr>
      <w:headerReference w:type="default" r:id="rId11"/>
      <w:footerReference w:type="default" r:id="rId12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Co-Option/Declaration%20of%20Acceptance%20of%20Office.docx" TargetMode="External"/><Relationship Id="rId3" Type="http://schemas.openxmlformats.org/officeDocument/2006/relationships/hyperlink" Target="../Cllr%20Reports/2024/Report%20March%2025.docx" TargetMode="External"/><Relationship Id="rId4" Type="http://schemas.openxmlformats.org/officeDocument/2006/relationships/hyperlink" Target="https://www.henryjameslloyd.com/p/my-march-county-report" TargetMode="External"/><Relationship Id="rId5" Type="http://schemas.openxmlformats.org/officeDocument/2006/relationships/hyperlink" Target="../../Finance/2024-2025/Asset%20Register%202024-25.xlsx" TargetMode="External"/><Relationship Id="rId6" Type="http://schemas.openxmlformats.org/officeDocument/2006/relationships/image" Target="media/image1.png"/><Relationship Id="rId7" Type="http://schemas.openxmlformats.org/officeDocument/2006/relationships/hyperlink" Target="../../Finance/2024-2025/Reconcilliation%202425.xlsx" TargetMode="External"/><Relationship Id="rId8" Type="http://schemas.openxmlformats.org/officeDocument/2006/relationships/hyperlink" Target="../../Finance/2024-2025/Reconcilliation%202425.xlsx" TargetMode="External"/><Relationship Id="rId9" Type="http://schemas.openxmlformats.org/officeDocument/2006/relationships/hyperlink" Target="../../Policies/Risk%20Assessment%202024-2025.docx" TargetMode="External"/><Relationship Id="rId10" Type="http://schemas.openxmlformats.org/officeDocument/2006/relationships/hyperlink" Target="https://www.salc.org.uk/blog/payroll-24/homeworking-allowance-379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<Relationship Id="rId18" Type="http://schemas.openxmlformats.org/officeDocument/2006/relationships/customXml" Target="../customXml/item2.xml"/><Relationship Id="rId1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Application>LibreOffice/7.4.0.3$Windows_X86_64 LibreOffice_project/f85e47c08ddd19c015c0114a68350214f7066f5a</Application>
  <AppVersion>15.0000</AppVersion>
  <Pages>2</Pages>
  <Words>502</Words>
  <Characters>2656</Characters>
  <CharactersWithSpaces>3092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2025-03-14T22:47:08Z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