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AGENDA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</w:rPr>
      </w:pPr>
      <w:r>
        <w:rPr>
          <w:rFonts w:ascii="Calibri" w:hAnsi="Calibri"/>
        </w:rPr>
        <w:t>You are duly summoned to attend the next meeting of Wilby Parish Council to be held at 7.00pm on Monday 25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2024 at Wilby Primary School.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</w:rPr>
      </w:pPr>
      <w:r>
        <w:rPr>
          <w:rFonts w:ascii="Calibri" w:hAnsi="Calibri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Councillors to receive any apologies for absence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 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(a) Pecuniary Interests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Councillor vacancies: To review any applications for co-option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12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September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 – 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position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(c) Cllr Linders </w:t>
      </w:r>
      <w:hyperlink r:id="rId2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(d) Cllr Lloyd’s report - </w:t>
      </w:r>
      <w:hyperlink r:id="rId3">
        <w:r>
          <w:rPr>
            <w:rStyle w:val="InternetLink"/>
            <w:rFonts w:ascii="Calibri" w:hAnsi="Calibri"/>
            <w:b w:val="false"/>
            <w:bCs w:val="false"/>
          </w:rPr>
          <w:t>https://www.henryjameslloyd.com/p/county-november-report</w:t>
        </w:r>
      </w:hyperlink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raise any questions on submitted reports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Highways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Website – motion to approve moving Wilby PC to a .gov.uk domain and mailbox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Banking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 -  motion to approve VETs and CPR training for both current and new volunteers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– </w:t>
      </w:r>
      <w:r>
        <w:rPr>
          <w:rFonts w:ascii="Calibri" w:hAnsi="Calibri"/>
          <w:b w:val="false"/>
          <w:bCs w:val="false"/>
        </w:rPr>
        <w:t>Deferred until the following meeting.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 xml:space="preserve">(a) To receive </w:t>
      </w:r>
      <w:hyperlink r:id="rId4">
        <w:r>
          <w:rPr>
            <w:rStyle w:val="InternetLink"/>
            <w:rFonts w:ascii="Calibri" w:hAnsi="Calibri"/>
          </w:rPr>
          <w:t>Finance 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>To note the precept received: £3046.00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Wilby Village Hall - £110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SALC Payroll - £54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SALC Training - £42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Printer ink - £9.75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Mailbox renewal due 30.11.24 - £TBC</w:t>
      </w:r>
    </w:p>
    <w:p>
      <w:pPr>
        <w:pStyle w:val="TextBody"/>
        <w:spacing w:lineRule="auto" w:line="276"/>
        <w:rPr>
          <w:rFonts w:ascii="Calibri" w:hAnsi="Calibri" w:eastAsia="Carlito" w:cs="Carlito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(c) To consider donations to: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CAB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East Anglia Air Ambulance</w:t>
      </w:r>
    </w:p>
    <w:p>
      <w:pPr>
        <w:pStyle w:val="TextBody"/>
        <w:spacing w:lineRule="auto" w:line="276"/>
        <w:rPr>
          <w:rFonts w:ascii="Calibri" w:hAnsi="Calibri" w:eastAsia="Carlito" w:cs="Carlito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(d) To note the NALC NJC agreed pay award: </w:t>
      </w:r>
      <w:hyperlink r:id="rId5">
        <w:r>
          <w:rPr>
            <w:rStyle w:val="InternetLink"/>
            <w:rFonts w:eastAsia="Carlito" w:cs="Carlito" w:ascii="Calibri" w:hAnsi="Calibri"/>
            <w:b w:val="false"/>
            <w:bCs w:val="false"/>
            <w:color w:val="auto"/>
            <w:kern w:val="0"/>
            <w:sz w:val="22"/>
            <w:szCs w:val="22"/>
            <w:lang w:val="en-US" w:eastAsia="en-US" w:bidi="ar-SA"/>
          </w:rPr>
          <w:t>here</w:t>
        </w:r>
      </w:hyperlink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bCs w:val="false"/>
          <w:shd w:fill="auto" w:val="clear"/>
        </w:rPr>
        <w:t>To note the upcoming planning application for a wind turbine at Prairie Field, Stradbroke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hyperlink r:id="rId6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hd w:fill="auto" w:val="clear"/>
          </w:rPr>
          <w:t>Financial Regulations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 xml:space="preserve">(b) </w:t>
      </w:r>
      <w:hyperlink r:id="rId7">
        <w:r>
          <w:rPr>
            <w:rStyle w:val="InternetLink"/>
            <w:rFonts w:ascii="Calibri" w:hAnsi="Calibri"/>
            <w:b w:val="false"/>
            <w:bCs w:val="false"/>
            <w:shd w:fill="auto" w:val="clear"/>
          </w:rPr>
          <w:t>General Reserves</w:t>
        </w:r>
      </w:hyperlink>
      <w:r>
        <w:rPr/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/>
      </w:pPr>
      <w:r>
        <w:rPr>
          <w:rFonts w:ascii="Calibri" w:hAnsi="Calibri"/>
        </w:rPr>
        <w:t xml:space="preserve">(c) </w:t>
      </w:r>
      <w:hyperlink r:id="rId8">
        <w:r>
          <w:rPr>
            <w:rStyle w:val="InternetLink"/>
            <w:rFonts w:ascii="Calibri" w:hAnsi="Calibri"/>
          </w:rPr>
          <w:t>Internal Controls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To note the proposed meeting dates for 2025: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Thursday 9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January, Thursday 6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March, Thursday 8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May, Thursday 3</w:t>
      </w:r>
      <w:r>
        <w:rPr>
          <w:rFonts w:ascii="Calibri" w:hAnsi="Calibri"/>
          <w:b w:val="false"/>
          <w:bCs w:val="false"/>
          <w:vertAlign w:val="superscript"/>
        </w:rPr>
        <w:t>rd</w:t>
      </w:r>
      <w:r>
        <w:rPr>
          <w:rFonts w:ascii="Calibri" w:hAnsi="Calibri"/>
          <w:b w:val="false"/>
          <w:bCs w:val="false"/>
        </w:rPr>
        <w:t xml:space="preserve"> July, Thursday 4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September, Thursday 6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November.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A query was raised by a member of the public in relation to a memorial bench; details of Shelia Pipe </w:t>
      </w:r>
      <w:r>
        <w:rPr>
          <w:rFonts w:ascii="Calibri" w:hAnsi="Calibri"/>
          <w:b w:val="false"/>
          <w:bCs w:val="false"/>
        </w:rPr>
        <w:t xml:space="preserve">from the PCC (Parochial Church Council) </w:t>
      </w:r>
      <w:r>
        <w:rPr>
          <w:rFonts w:ascii="Calibri" w:hAnsi="Calibri"/>
          <w:b w:val="false"/>
          <w:bCs w:val="false"/>
        </w:rPr>
        <w:t>were forwarded on.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9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2025.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9"/>
      <w:footerReference w:type="default" r:id="rId10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Cllr%20Reports/2024/Councillor%20Report%20Nov%2024.docx" TargetMode="External"/><Relationship Id="rId3" Type="http://schemas.openxmlformats.org/officeDocument/2006/relationships/hyperlink" Target="https://www.henryjameslloyd.com/p/county-november-report" TargetMode="External"/><Relationship Id="rId4" Type="http://schemas.openxmlformats.org/officeDocument/2006/relationships/hyperlink" Target="../../Finance/2024-2025/Reconcilliation%202425.xlsx" TargetMode="External"/><Relationship Id="rId5" Type="http://schemas.openxmlformats.org/officeDocument/2006/relationships/hyperlink" Target="https://www.nalc.gov.uk/resource/local-government-services-pay-agreement-2024-25.html?utm_source=SALC+Payroll+Service&amp;utm_medium=Email" TargetMode="External"/><Relationship Id="rId6" Type="http://schemas.openxmlformats.org/officeDocument/2006/relationships/hyperlink" Target="../../Policies/NALC%20model%20financial%20regulations%202024.docx" TargetMode="External"/><Relationship Id="rId7" Type="http://schemas.openxmlformats.org/officeDocument/2006/relationships/hyperlink" Target="../../Policies/General%20Reserves%20Policy.docx" TargetMode="External"/><Relationship Id="rId8" Type="http://schemas.openxmlformats.org/officeDocument/2006/relationships/hyperlink" Target="../../Policies/Internal%20Control%20Policy.doc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Application>LibreOffice/7.4.0.3$Windows_X86_64 LibreOffice_project/f85e47c08ddd19c015c0114a68350214f7066f5a</Application>
  <AppVersion>15.0000</AppVersion>
  <Pages>2</Pages>
  <Words>521</Words>
  <Characters>2795</Characters>
  <CharactersWithSpaces>3277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2024-11-19T21:39:42Z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